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3" w:type="dxa"/>
        <w:tblLook w:val="01E0" w:firstRow="1" w:lastRow="1" w:firstColumn="1" w:lastColumn="1" w:noHBand="0" w:noVBand="0"/>
      </w:tblPr>
      <w:tblGrid>
        <w:gridCol w:w="2802"/>
        <w:gridCol w:w="6621"/>
      </w:tblGrid>
      <w:tr w:rsidR="006546D4" w:rsidRPr="00D93213" w14:paraId="65EEB5A0" w14:textId="77777777" w:rsidTr="0096720C">
        <w:trPr>
          <w:trHeight w:val="284"/>
        </w:trPr>
        <w:tc>
          <w:tcPr>
            <w:tcW w:w="2802" w:type="dxa"/>
          </w:tcPr>
          <w:p w14:paraId="7D6F0D69" w14:textId="0722760F" w:rsidR="006546D4" w:rsidRPr="00E545F8" w:rsidRDefault="006546D4" w:rsidP="00770AB9">
            <w:pPr>
              <w:jc w:val="both"/>
              <w:rPr>
                <w:rFonts w:cs="Arial"/>
                <w:b/>
                <w:bCs/>
                <w:lang w:val="en-US"/>
              </w:rPr>
            </w:pPr>
            <w:r w:rsidRPr="00E545F8">
              <w:rPr>
                <w:rFonts w:cs="Arial"/>
                <w:b/>
                <w:bCs/>
                <w:lang w:val="en-US"/>
              </w:rPr>
              <w:t>Policy Title</w:t>
            </w:r>
          </w:p>
        </w:tc>
        <w:tc>
          <w:tcPr>
            <w:tcW w:w="6621" w:type="dxa"/>
          </w:tcPr>
          <w:p w14:paraId="286280AA" w14:textId="22E7B70E" w:rsidR="006546D4" w:rsidRPr="00E545F8" w:rsidRDefault="006546D4" w:rsidP="00770AB9">
            <w:pPr>
              <w:rPr>
                <w:rFonts w:cs="Arial"/>
                <w:bCs/>
                <w:lang w:val="en-US"/>
              </w:rPr>
            </w:pPr>
            <w:r w:rsidRPr="00E545F8">
              <w:rPr>
                <w:rFonts w:cs="Arial"/>
                <w:bCs/>
                <w:lang w:val="en-US"/>
              </w:rPr>
              <w:t xml:space="preserve">Family and Community Services Advisory Board – </w:t>
            </w:r>
            <w:r w:rsidR="00687910">
              <w:rPr>
                <w:rFonts w:cs="Arial"/>
                <w:bCs/>
                <w:lang w:val="en-US"/>
              </w:rPr>
              <w:t xml:space="preserve">Board Member </w:t>
            </w:r>
            <w:r w:rsidR="00C318F3">
              <w:rPr>
                <w:rFonts w:cs="Arial"/>
                <w:bCs/>
                <w:lang w:val="en-US"/>
              </w:rPr>
              <w:t xml:space="preserve">&amp; </w:t>
            </w:r>
            <w:r w:rsidR="00502CAC">
              <w:rPr>
                <w:rFonts w:cs="Arial"/>
                <w:bCs/>
                <w:lang w:val="en-US"/>
              </w:rPr>
              <w:t xml:space="preserve">Director Communication </w:t>
            </w:r>
            <w:r w:rsidRPr="00E545F8">
              <w:rPr>
                <w:rFonts w:cs="Arial"/>
                <w:bCs/>
                <w:lang w:val="en-US"/>
              </w:rPr>
              <w:t xml:space="preserve">Policy </w:t>
            </w:r>
          </w:p>
        </w:tc>
      </w:tr>
      <w:tr w:rsidR="006546D4" w:rsidRPr="00D93213" w14:paraId="5504947B" w14:textId="77777777" w:rsidTr="0096720C">
        <w:trPr>
          <w:trHeight w:val="284"/>
        </w:trPr>
        <w:tc>
          <w:tcPr>
            <w:tcW w:w="2802" w:type="dxa"/>
          </w:tcPr>
          <w:p w14:paraId="11BA99FD" w14:textId="1D7E08C0" w:rsidR="006546D4" w:rsidRPr="00E545F8" w:rsidRDefault="006546D4" w:rsidP="00770AB9">
            <w:pPr>
              <w:jc w:val="both"/>
              <w:rPr>
                <w:rFonts w:cs="Arial"/>
                <w:b/>
                <w:bCs/>
                <w:lang w:val="en-US"/>
              </w:rPr>
            </w:pPr>
            <w:r w:rsidRPr="00E545F8">
              <w:rPr>
                <w:rFonts w:cs="Arial"/>
                <w:b/>
                <w:bCs/>
                <w:lang w:val="en-US"/>
              </w:rPr>
              <w:t>Authority</w:t>
            </w:r>
          </w:p>
        </w:tc>
        <w:tc>
          <w:tcPr>
            <w:tcW w:w="6621" w:type="dxa"/>
          </w:tcPr>
          <w:p w14:paraId="3EB230BD" w14:textId="77777777" w:rsidR="006546D4" w:rsidRPr="00E545F8" w:rsidRDefault="006546D4" w:rsidP="00770AB9">
            <w:pPr>
              <w:jc w:val="both"/>
              <w:rPr>
                <w:rFonts w:cs="Arial"/>
                <w:lang w:val="en-US"/>
              </w:rPr>
            </w:pPr>
            <w:r w:rsidRPr="00E545F8">
              <w:rPr>
                <w:rFonts w:cs="Arial"/>
                <w:lang w:val="en-US"/>
              </w:rPr>
              <w:t>FCSS Advisory Board</w:t>
            </w:r>
          </w:p>
        </w:tc>
      </w:tr>
      <w:tr w:rsidR="006546D4" w:rsidRPr="00D93213" w14:paraId="3622C468" w14:textId="77777777" w:rsidTr="0096720C">
        <w:trPr>
          <w:trHeight w:val="284"/>
        </w:trPr>
        <w:tc>
          <w:tcPr>
            <w:tcW w:w="2802" w:type="dxa"/>
          </w:tcPr>
          <w:p w14:paraId="2BC11A03" w14:textId="1C935765" w:rsidR="006546D4" w:rsidRPr="00E545F8" w:rsidRDefault="0096720C" w:rsidP="00770AB9">
            <w:pPr>
              <w:jc w:val="both"/>
              <w:rPr>
                <w:rFonts w:cs="Arial"/>
                <w:b/>
                <w:bCs/>
                <w:lang w:val="en-US"/>
              </w:rPr>
            </w:pPr>
            <w:r>
              <w:rPr>
                <w:rFonts w:cs="Arial"/>
                <w:b/>
                <w:bCs/>
                <w:lang w:val="en-US"/>
              </w:rPr>
              <w:t>Approved (Dates/Motion #)</w:t>
            </w:r>
          </w:p>
        </w:tc>
        <w:tc>
          <w:tcPr>
            <w:tcW w:w="6621" w:type="dxa"/>
          </w:tcPr>
          <w:p w14:paraId="2A0FAB13" w14:textId="5E5DF530" w:rsidR="006546D4" w:rsidRPr="00E545F8" w:rsidRDefault="004325D9" w:rsidP="00770AB9">
            <w:pPr>
              <w:jc w:val="both"/>
              <w:rPr>
                <w:rFonts w:cs="Arial"/>
                <w:lang w:val="en-US"/>
              </w:rPr>
            </w:pPr>
            <w:r w:rsidRPr="00C65772">
              <w:rPr>
                <w:rFonts w:cs="Arial"/>
                <w:color w:val="000000" w:themeColor="text1"/>
                <w:lang w:val="en-US"/>
              </w:rPr>
              <w:t>October 4, 2022 (M# FCSS06</w:t>
            </w:r>
            <w:r>
              <w:rPr>
                <w:rFonts w:cs="Arial"/>
                <w:color w:val="000000" w:themeColor="text1"/>
                <w:lang w:val="en-US"/>
              </w:rPr>
              <w:t>6</w:t>
            </w:r>
            <w:r w:rsidRPr="00C65772">
              <w:rPr>
                <w:rFonts w:cs="Arial"/>
                <w:color w:val="000000" w:themeColor="text1"/>
                <w:lang w:val="en-US"/>
              </w:rPr>
              <w:t>/2022)</w:t>
            </w:r>
          </w:p>
        </w:tc>
      </w:tr>
      <w:tr w:rsidR="006546D4" w:rsidRPr="00D93213" w14:paraId="1542004C" w14:textId="77777777" w:rsidTr="0096720C">
        <w:trPr>
          <w:trHeight w:val="284"/>
        </w:trPr>
        <w:tc>
          <w:tcPr>
            <w:tcW w:w="2802" w:type="dxa"/>
          </w:tcPr>
          <w:p w14:paraId="6ED58EB6" w14:textId="4B556563" w:rsidR="006546D4" w:rsidRPr="00E545F8" w:rsidRDefault="006546D4" w:rsidP="00770AB9">
            <w:pPr>
              <w:jc w:val="both"/>
              <w:rPr>
                <w:rFonts w:cs="Arial"/>
                <w:b/>
                <w:bCs/>
                <w:lang w:val="en-US"/>
              </w:rPr>
            </w:pPr>
            <w:r w:rsidRPr="00E545F8">
              <w:rPr>
                <w:rFonts w:cs="Arial"/>
                <w:b/>
                <w:bCs/>
                <w:lang w:val="en-US"/>
              </w:rPr>
              <w:t>Policy Number</w:t>
            </w:r>
          </w:p>
        </w:tc>
        <w:tc>
          <w:tcPr>
            <w:tcW w:w="6621" w:type="dxa"/>
          </w:tcPr>
          <w:p w14:paraId="11D0E085" w14:textId="54C429C5" w:rsidR="006546D4" w:rsidRPr="00E545F8" w:rsidRDefault="006546D4" w:rsidP="00770AB9">
            <w:pPr>
              <w:jc w:val="both"/>
              <w:rPr>
                <w:rFonts w:cs="Arial"/>
                <w:lang w:val="en-US"/>
              </w:rPr>
            </w:pPr>
            <w:r w:rsidRPr="00E545F8">
              <w:rPr>
                <w:rFonts w:cs="Arial"/>
                <w:lang w:val="en-US"/>
              </w:rPr>
              <w:t>P-FCSS00</w:t>
            </w:r>
            <w:r w:rsidR="00502CAC">
              <w:rPr>
                <w:rFonts w:cs="Arial"/>
                <w:lang w:val="en-US"/>
              </w:rPr>
              <w:t>9</w:t>
            </w:r>
          </w:p>
        </w:tc>
      </w:tr>
      <w:tr w:rsidR="00E545F8" w:rsidRPr="00D93213" w14:paraId="0E1B9438" w14:textId="77777777" w:rsidTr="0096720C">
        <w:trPr>
          <w:trHeight w:val="284"/>
        </w:trPr>
        <w:tc>
          <w:tcPr>
            <w:tcW w:w="2802" w:type="dxa"/>
          </w:tcPr>
          <w:p w14:paraId="6BBBFEC0" w14:textId="485E7B5D" w:rsidR="00E545F8" w:rsidRPr="00E545F8" w:rsidRDefault="00E545F8" w:rsidP="00770AB9">
            <w:pPr>
              <w:jc w:val="both"/>
              <w:rPr>
                <w:rFonts w:cs="Arial"/>
                <w:b/>
                <w:bCs/>
                <w:lang w:val="en-US"/>
              </w:rPr>
            </w:pPr>
            <w:r>
              <w:rPr>
                <w:rFonts w:cs="Arial"/>
                <w:b/>
                <w:bCs/>
                <w:lang w:val="en-US"/>
              </w:rPr>
              <w:t>Review</w:t>
            </w:r>
          </w:p>
        </w:tc>
        <w:tc>
          <w:tcPr>
            <w:tcW w:w="6621" w:type="dxa"/>
          </w:tcPr>
          <w:p w14:paraId="26290117" w14:textId="72D42804" w:rsidR="00E545F8" w:rsidRPr="00E545F8" w:rsidRDefault="004715D7" w:rsidP="00770AB9">
            <w:pPr>
              <w:jc w:val="both"/>
              <w:rPr>
                <w:rFonts w:cs="Arial"/>
                <w:lang w:val="en-US"/>
              </w:rPr>
            </w:pPr>
            <w:r>
              <w:rPr>
                <w:rFonts w:cs="Arial"/>
                <w:lang w:val="en-US"/>
              </w:rPr>
              <w:t>To be reviewed annually at the AGM</w:t>
            </w:r>
          </w:p>
        </w:tc>
      </w:tr>
      <w:tr w:rsidR="005C3FC6" w:rsidRPr="00D93213" w14:paraId="6F8F0711" w14:textId="77777777" w:rsidTr="0096720C">
        <w:trPr>
          <w:trHeight w:val="284"/>
        </w:trPr>
        <w:tc>
          <w:tcPr>
            <w:tcW w:w="2802" w:type="dxa"/>
          </w:tcPr>
          <w:p w14:paraId="1497330C" w14:textId="16D38BCF" w:rsidR="005C3FC6" w:rsidRDefault="005C3FC6" w:rsidP="00770AB9">
            <w:pPr>
              <w:jc w:val="both"/>
              <w:rPr>
                <w:rFonts w:cs="Arial"/>
                <w:b/>
                <w:bCs/>
                <w:lang w:val="en-US"/>
              </w:rPr>
            </w:pPr>
            <w:r>
              <w:rPr>
                <w:rFonts w:cs="Arial"/>
                <w:b/>
                <w:bCs/>
                <w:lang w:val="en-US"/>
              </w:rPr>
              <w:t xml:space="preserve">Reviewed by </w:t>
            </w:r>
          </w:p>
        </w:tc>
        <w:tc>
          <w:tcPr>
            <w:tcW w:w="6621" w:type="dxa"/>
          </w:tcPr>
          <w:p w14:paraId="078E0CD5" w14:textId="3C26793E" w:rsidR="005C3FC6" w:rsidRDefault="00C318F3" w:rsidP="00770AB9">
            <w:pPr>
              <w:jc w:val="both"/>
              <w:rPr>
                <w:rFonts w:cs="Arial"/>
                <w:lang w:val="en-US"/>
              </w:rPr>
            </w:pPr>
            <w:r>
              <w:rPr>
                <w:rFonts w:cs="Arial"/>
                <w:lang w:val="en-US"/>
              </w:rPr>
              <w:t xml:space="preserve">FCSS </w:t>
            </w:r>
            <w:r w:rsidR="004C1CF2">
              <w:rPr>
                <w:rFonts w:cs="Arial"/>
                <w:lang w:val="en-US"/>
              </w:rPr>
              <w:t>Advisory Boar</w:t>
            </w:r>
            <w:r w:rsidR="00502CAC">
              <w:rPr>
                <w:rFonts w:cs="Arial"/>
                <w:lang w:val="en-US"/>
              </w:rPr>
              <w:t xml:space="preserve">d </w:t>
            </w:r>
            <w:r w:rsidR="004325D9">
              <w:rPr>
                <w:rFonts w:cs="Arial"/>
                <w:lang w:val="en-US"/>
              </w:rPr>
              <w:t>-</w:t>
            </w:r>
            <w:r>
              <w:rPr>
                <w:rFonts w:cs="Arial"/>
                <w:lang w:val="en-US"/>
              </w:rPr>
              <w:t xml:space="preserve"> October 4, 2022</w:t>
            </w:r>
          </w:p>
        </w:tc>
      </w:tr>
    </w:tbl>
    <w:p w14:paraId="3435FEBA" w14:textId="40DD0143" w:rsidR="006546D4" w:rsidRDefault="006546D4" w:rsidP="006546D4">
      <w:pPr>
        <w:pStyle w:val="Heading1"/>
      </w:pPr>
      <w:r>
        <w:t xml:space="preserve">Policy Statement </w:t>
      </w:r>
    </w:p>
    <w:p w14:paraId="25F10C7C" w14:textId="5C87AB9C" w:rsidR="001E5DCE" w:rsidRDefault="001E5DCE" w:rsidP="001E5DCE">
      <w:r>
        <w:t xml:space="preserve">All members of the FCSS Advisory Board </w:t>
      </w:r>
      <w:r w:rsidR="004715D7">
        <w:t>must</w:t>
      </w:r>
      <w:r w:rsidR="00502CAC">
        <w:t xml:space="preserve"> engage in</w:t>
      </w:r>
      <w:r w:rsidR="004715D7">
        <w:t xml:space="preserve"> </w:t>
      </w:r>
      <w:r w:rsidR="00FD6DF3">
        <w:t>clear, transparent</w:t>
      </w:r>
      <w:r w:rsidR="00C318F3">
        <w:t>,</w:t>
      </w:r>
      <w:r w:rsidR="00502CAC">
        <w:t xml:space="preserve"> </w:t>
      </w:r>
      <w:r w:rsidR="00E8439C">
        <w:t xml:space="preserve">and timely </w:t>
      </w:r>
      <w:r w:rsidR="00502CAC">
        <w:t xml:space="preserve">communication with the </w:t>
      </w:r>
      <w:r w:rsidR="00C318F3">
        <w:t>D</w:t>
      </w:r>
      <w:r w:rsidR="00502CAC">
        <w:t>irector to ensure program viability.</w:t>
      </w:r>
      <w:r w:rsidR="00C318F3">
        <w:t xml:space="preserve"> The Director shall in turn engage in clear, transparent, and timely communication with the FCSS Advisory Board members.</w:t>
      </w:r>
    </w:p>
    <w:p w14:paraId="234CC01C" w14:textId="08481574" w:rsidR="00E545F8" w:rsidRDefault="00E545F8" w:rsidP="00E545F8">
      <w:pPr>
        <w:pStyle w:val="Heading1"/>
      </w:pPr>
      <w:r>
        <w:t xml:space="preserve">Definitions </w:t>
      </w:r>
    </w:p>
    <w:p w14:paraId="2FD10FF8" w14:textId="74DD438D" w:rsidR="00E545F8" w:rsidRPr="00E545F8" w:rsidRDefault="00E545F8" w:rsidP="00E545F8">
      <w:r w:rsidRPr="00E545F8">
        <w:rPr>
          <w:b/>
          <w:bCs/>
        </w:rPr>
        <w:t xml:space="preserve">Director </w:t>
      </w:r>
      <w:r w:rsidRPr="00E545F8">
        <w:t>– means the FCSS Director</w:t>
      </w:r>
      <w:r w:rsidR="000F5D33">
        <w:t>,</w:t>
      </w:r>
      <w:r w:rsidRPr="00E545F8">
        <w:t xml:space="preserve"> an employee of the Town</w:t>
      </w:r>
      <w:r w:rsidR="000F5D33">
        <w:t>,</w:t>
      </w:r>
      <w:r w:rsidRPr="00E545F8">
        <w:t xml:space="preserve"> </w:t>
      </w:r>
      <w:proofErr w:type="gramStart"/>
      <w:r w:rsidRPr="00E545F8">
        <w:t>that</w:t>
      </w:r>
      <w:proofErr w:type="gramEnd"/>
      <w:r w:rsidRPr="00E545F8">
        <w:t xml:space="preserve"> is dedicated to the FCSS Advisory Board managing social programming.</w:t>
      </w:r>
    </w:p>
    <w:p w14:paraId="40AEDDE4" w14:textId="0C4A8F3B" w:rsidR="00E545F8" w:rsidRDefault="00E545F8" w:rsidP="00E545F8">
      <w:r w:rsidRPr="00E545F8">
        <w:rPr>
          <w:b/>
          <w:bCs/>
        </w:rPr>
        <w:t>FCSS Advisory Board</w:t>
      </w:r>
      <w:r w:rsidRPr="00E545F8">
        <w:t xml:space="preserve"> – a volunteer advisory board of directors appointed by Council with the responsibility of leading and managing social programming in the Town. </w:t>
      </w:r>
    </w:p>
    <w:p w14:paraId="236572BF" w14:textId="75AF8619" w:rsidR="001C36B7" w:rsidRDefault="001C36B7" w:rsidP="00E545F8">
      <w:r>
        <w:rPr>
          <w:b/>
          <w:bCs/>
        </w:rPr>
        <w:t xml:space="preserve">Members </w:t>
      </w:r>
      <w:r>
        <w:t xml:space="preserve">– volunteers appointed to the FCSS Advisory Board. </w:t>
      </w:r>
    </w:p>
    <w:p w14:paraId="017CE9EF" w14:textId="3C116F1E" w:rsidR="002D519C" w:rsidRPr="00461066" w:rsidRDefault="002D519C" w:rsidP="00E545F8">
      <w:r>
        <w:rPr>
          <w:b/>
          <w:bCs/>
        </w:rPr>
        <w:t>Communicatio</w:t>
      </w:r>
      <w:r w:rsidR="00C318F3">
        <w:rPr>
          <w:b/>
          <w:bCs/>
        </w:rPr>
        <w:t xml:space="preserve">n </w:t>
      </w:r>
      <w:r w:rsidR="007528E0">
        <w:t>–</w:t>
      </w:r>
      <w:r w:rsidR="00C318F3">
        <w:t xml:space="preserve"> </w:t>
      </w:r>
      <w:r>
        <w:t>refers</w:t>
      </w:r>
      <w:r w:rsidR="007528E0">
        <w:t xml:space="preserve"> to the preferred method of communication between the FCSS Advisory Board members and the Director. Communications shall </w:t>
      </w:r>
      <w:proofErr w:type="gramStart"/>
      <w:r w:rsidR="007528E0">
        <w:t>be completed</w:t>
      </w:r>
      <w:proofErr w:type="gramEnd"/>
      <w:r w:rsidR="007528E0">
        <w:t xml:space="preserve"> via email. </w:t>
      </w:r>
    </w:p>
    <w:p w14:paraId="672810BD" w14:textId="77777777" w:rsidR="005C3FC6" w:rsidRDefault="005C3FC6" w:rsidP="005C3FC6">
      <w:pPr>
        <w:pStyle w:val="Heading1"/>
      </w:pPr>
      <w:r>
        <w:t xml:space="preserve">Responsibility </w:t>
      </w:r>
    </w:p>
    <w:p w14:paraId="2357EA97" w14:textId="449A9862" w:rsidR="005C3FC6" w:rsidRDefault="005C3FC6" w:rsidP="005C3FC6">
      <w:r>
        <w:t>It is the responsibility of the</w:t>
      </w:r>
      <w:r w:rsidR="00CA3A68">
        <w:t xml:space="preserve"> FCSS Advisory Board and the</w:t>
      </w:r>
      <w:r>
        <w:t xml:space="preserve"> Director to ensure this policy </w:t>
      </w:r>
      <w:proofErr w:type="gramStart"/>
      <w:r>
        <w:t>is implemented</w:t>
      </w:r>
      <w:proofErr w:type="gramEnd"/>
      <w:r>
        <w:t xml:space="preserve">. </w:t>
      </w:r>
    </w:p>
    <w:p w14:paraId="3DD0CDDA" w14:textId="0BC36143" w:rsidR="00252F26" w:rsidRDefault="00CA3A68" w:rsidP="00535586">
      <w:pPr>
        <w:pStyle w:val="Heading1"/>
      </w:pPr>
      <w:r>
        <w:t>Process</w:t>
      </w:r>
      <w:r w:rsidR="001C36B7">
        <w:t xml:space="preserve"> </w:t>
      </w:r>
    </w:p>
    <w:p w14:paraId="6407774F" w14:textId="4038C7FF" w:rsidR="004715D7" w:rsidRDefault="004715D7" w:rsidP="004715D7">
      <w:pPr>
        <w:pStyle w:val="ListParagraph"/>
        <w:numPr>
          <w:ilvl w:val="0"/>
          <w:numId w:val="21"/>
        </w:numPr>
      </w:pPr>
      <w:r>
        <w:t xml:space="preserve">All FCSS Advisory Board members </w:t>
      </w:r>
      <w:r w:rsidR="007A3EA6">
        <w:t xml:space="preserve">will use email as </w:t>
      </w:r>
      <w:r w:rsidR="00C318F3">
        <w:t xml:space="preserve">its </w:t>
      </w:r>
      <w:r w:rsidR="007A3EA6">
        <w:t xml:space="preserve">primary </w:t>
      </w:r>
      <w:r w:rsidR="00C318F3">
        <w:t xml:space="preserve">form of </w:t>
      </w:r>
      <w:r w:rsidR="007A3EA6">
        <w:t>communication</w:t>
      </w:r>
      <w:r>
        <w:t xml:space="preserve">. </w:t>
      </w:r>
    </w:p>
    <w:p w14:paraId="5D5D4E23" w14:textId="77777777" w:rsidR="00C318F3" w:rsidRDefault="00C318F3" w:rsidP="00546DAC">
      <w:pPr>
        <w:pStyle w:val="ListParagraph"/>
      </w:pPr>
    </w:p>
    <w:p w14:paraId="58BA874D" w14:textId="4EA6C5C4" w:rsidR="00C318F3" w:rsidRDefault="00C318F3" w:rsidP="004715D7">
      <w:pPr>
        <w:pStyle w:val="ListParagraph"/>
        <w:numPr>
          <w:ilvl w:val="0"/>
          <w:numId w:val="21"/>
        </w:numPr>
      </w:pPr>
      <w:r>
        <w:t xml:space="preserve">Each FCSS Advisory Board member shall provide the Director with an active email account for communications. </w:t>
      </w:r>
    </w:p>
    <w:p w14:paraId="1CB231D7" w14:textId="77777777" w:rsidR="00C318F3" w:rsidRDefault="00C318F3" w:rsidP="00546DAC">
      <w:pPr>
        <w:pStyle w:val="ListParagraph"/>
      </w:pPr>
    </w:p>
    <w:p w14:paraId="6EFDE11E" w14:textId="26477B06" w:rsidR="00C318F3" w:rsidRDefault="00C318F3" w:rsidP="004715D7">
      <w:pPr>
        <w:pStyle w:val="ListParagraph"/>
        <w:numPr>
          <w:ilvl w:val="0"/>
          <w:numId w:val="21"/>
        </w:numPr>
      </w:pPr>
      <w:r>
        <w:t xml:space="preserve">The FCSS Director shall maintain an email directory of all active FCSS Advisory Board members for communications. </w:t>
      </w:r>
    </w:p>
    <w:p w14:paraId="0DC67AAE" w14:textId="77777777" w:rsidR="00C318F3" w:rsidRDefault="00C318F3" w:rsidP="00546DAC">
      <w:pPr>
        <w:pStyle w:val="ListParagraph"/>
      </w:pPr>
    </w:p>
    <w:p w14:paraId="1F474FA0" w14:textId="78D9BC31" w:rsidR="00C318F3" w:rsidRDefault="00C318F3" w:rsidP="004715D7">
      <w:pPr>
        <w:pStyle w:val="ListParagraph"/>
        <w:numPr>
          <w:ilvl w:val="0"/>
          <w:numId w:val="21"/>
        </w:numPr>
      </w:pPr>
      <w:r>
        <w:t xml:space="preserve">To ensure communications are consistent between the FCSS Advisory Board and the Director, when an email </w:t>
      </w:r>
      <w:proofErr w:type="gramStart"/>
      <w:r>
        <w:t>is sent</w:t>
      </w:r>
      <w:proofErr w:type="gramEnd"/>
      <w:r>
        <w:t xml:space="preserve"> from the Director, the “Reply All” feature shall be used in response.</w:t>
      </w:r>
    </w:p>
    <w:p w14:paraId="5FF90EF9" w14:textId="77777777" w:rsidR="006F7DF6" w:rsidRDefault="006F7DF6" w:rsidP="006F7DF6">
      <w:pPr>
        <w:pStyle w:val="ListParagraph"/>
      </w:pPr>
    </w:p>
    <w:p w14:paraId="3A249A2C" w14:textId="77777777" w:rsidR="006F7DF6" w:rsidRDefault="006F7DF6" w:rsidP="006F7DF6">
      <w:pPr>
        <w:pStyle w:val="ListParagraph"/>
      </w:pPr>
    </w:p>
    <w:p w14:paraId="2843981F" w14:textId="0F480488" w:rsidR="004715D7" w:rsidRDefault="0006257C" w:rsidP="00410252">
      <w:pPr>
        <w:pStyle w:val="ListParagraph"/>
        <w:numPr>
          <w:ilvl w:val="0"/>
          <w:numId w:val="21"/>
        </w:numPr>
      </w:pPr>
      <w:r>
        <w:lastRenderedPageBreak/>
        <w:t xml:space="preserve">FCSS Advisory Board members </w:t>
      </w:r>
      <w:r w:rsidR="002D519C">
        <w:t xml:space="preserve">will respond </w:t>
      </w:r>
      <w:r w:rsidR="00461066">
        <w:t xml:space="preserve">to communications in a </w:t>
      </w:r>
      <w:r w:rsidR="001C6FA3">
        <w:t>72</w:t>
      </w:r>
      <w:r w:rsidR="006F7DF6">
        <w:t>-hour</w:t>
      </w:r>
      <w:r w:rsidR="00461066">
        <w:t xml:space="preserve"> period</w:t>
      </w:r>
      <w:r w:rsidR="003E1336">
        <w:t xml:space="preserve"> allowing for timely decision making. </w:t>
      </w:r>
      <w:r w:rsidR="001C6FA3">
        <w:t xml:space="preserve">Where immediate response </w:t>
      </w:r>
      <w:proofErr w:type="gramStart"/>
      <w:r w:rsidR="001C6FA3">
        <w:t>are</w:t>
      </w:r>
      <w:proofErr w:type="gramEnd"/>
      <w:r w:rsidR="001C6FA3">
        <w:t xml:space="preserve"> required, the Director shall contact FCSS Advisory Board members directly. The Director will not make extenuating efforts to contact FCSS Advisory Board members that do not respond within the agreed upon 72-hour period. </w:t>
      </w:r>
    </w:p>
    <w:p w14:paraId="4FE85E74" w14:textId="77777777" w:rsidR="003E1336" w:rsidRDefault="003E1336" w:rsidP="003E1336">
      <w:pPr>
        <w:pStyle w:val="ListParagraph"/>
      </w:pPr>
    </w:p>
    <w:p w14:paraId="2B1B430F" w14:textId="51C792E8" w:rsidR="003E1336" w:rsidRDefault="003E1336" w:rsidP="003E1336">
      <w:pPr>
        <w:pStyle w:val="ListParagraph"/>
      </w:pPr>
    </w:p>
    <w:p w14:paraId="2732D22B" w14:textId="2A2A45F5" w:rsidR="00CA3A68" w:rsidRDefault="00CA3A68" w:rsidP="00461066">
      <w:pPr>
        <w:ind w:left="360"/>
      </w:pPr>
    </w:p>
    <w:p w14:paraId="52E804BD" w14:textId="77777777" w:rsidR="00197094" w:rsidRDefault="00197094" w:rsidP="00197094">
      <w:pPr>
        <w:ind w:left="360"/>
      </w:pPr>
    </w:p>
    <w:p w14:paraId="3B7602C6" w14:textId="2DDBC9B8" w:rsidR="005C3FC6" w:rsidRPr="00252F26" w:rsidRDefault="005C3FC6" w:rsidP="005C3FC6">
      <w:pPr>
        <w:jc w:val="center"/>
      </w:pPr>
      <w:r>
        <w:t>END OF POLICY</w:t>
      </w:r>
    </w:p>
    <w:sectPr w:rsidR="005C3FC6" w:rsidRPr="00252F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69E6" w14:textId="77777777" w:rsidR="00D926CF" w:rsidRDefault="00D926CF" w:rsidP="006740F9">
      <w:pPr>
        <w:spacing w:after="0" w:line="240" w:lineRule="auto"/>
      </w:pPr>
      <w:r>
        <w:separator/>
      </w:r>
    </w:p>
  </w:endnote>
  <w:endnote w:type="continuationSeparator" w:id="0">
    <w:p w14:paraId="43A8BA74" w14:textId="77777777" w:rsidR="00D926CF" w:rsidRDefault="00D926CF" w:rsidP="0067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D953" w14:textId="77777777" w:rsidR="00502CAC" w:rsidRDefault="0050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61935"/>
      <w:docPartObj>
        <w:docPartGallery w:val="Page Numbers (Bottom of Page)"/>
        <w:docPartUnique/>
      </w:docPartObj>
    </w:sdtPr>
    <w:sdtEndPr/>
    <w:sdtContent>
      <w:sdt>
        <w:sdtPr>
          <w:id w:val="1728636285"/>
          <w:docPartObj>
            <w:docPartGallery w:val="Page Numbers (Top of Page)"/>
            <w:docPartUnique/>
          </w:docPartObj>
        </w:sdtPr>
        <w:sdtEndPr/>
        <w:sdtContent>
          <w:p w14:paraId="7162310E" w14:textId="3E872E1D" w:rsidR="005331D4" w:rsidRDefault="005331D4">
            <w:pPr>
              <w:pStyle w:val="Footer"/>
              <w:jc w:val="center"/>
            </w:pPr>
            <w:r w:rsidRPr="0037166A">
              <w:rPr>
                <w:rFonts w:cstheme="minorHAnsi"/>
                <w:sz w:val="18"/>
                <w:szCs w:val="18"/>
              </w:rPr>
              <w:t xml:space="preserve">Page </w:t>
            </w:r>
            <w:r w:rsidRPr="0037166A">
              <w:rPr>
                <w:rFonts w:cstheme="minorHAnsi"/>
                <w:sz w:val="20"/>
                <w:szCs w:val="20"/>
              </w:rPr>
              <w:fldChar w:fldCharType="begin"/>
            </w:r>
            <w:r w:rsidRPr="0037166A">
              <w:rPr>
                <w:rFonts w:cstheme="minorHAnsi"/>
                <w:sz w:val="18"/>
                <w:szCs w:val="18"/>
              </w:rPr>
              <w:instrText xml:space="preserve"> PAGE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r w:rsidRPr="0037166A">
              <w:rPr>
                <w:rFonts w:cstheme="minorHAnsi"/>
                <w:sz w:val="18"/>
                <w:szCs w:val="18"/>
              </w:rPr>
              <w:t xml:space="preserve"> of </w:t>
            </w:r>
            <w:r w:rsidRPr="0037166A">
              <w:rPr>
                <w:rFonts w:cstheme="minorHAnsi"/>
                <w:sz w:val="20"/>
                <w:szCs w:val="20"/>
              </w:rPr>
              <w:fldChar w:fldCharType="begin"/>
            </w:r>
            <w:r w:rsidRPr="0037166A">
              <w:rPr>
                <w:rFonts w:cstheme="minorHAnsi"/>
                <w:sz w:val="18"/>
                <w:szCs w:val="18"/>
              </w:rPr>
              <w:instrText xml:space="preserve"> NUMPAGES  </w:instrText>
            </w:r>
            <w:r w:rsidRPr="0037166A">
              <w:rPr>
                <w:rFonts w:cstheme="minorHAnsi"/>
                <w:sz w:val="20"/>
                <w:szCs w:val="20"/>
              </w:rPr>
              <w:fldChar w:fldCharType="separate"/>
            </w:r>
            <w:r w:rsidR="00252F26">
              <w:rPr>
                <w:rFonts w:cstheme="minorHAnsi"/>
                <w:noProof/>
                <w:sz w:val="18"/>
                <w:szCs w:val="18"/>
              </w:rPr>
              <w:t>1</w:t>
            </w:r>
            <w:r w:rsidRPr="0037166A">
              <w:rPr>
                <w:rFonts w:cstheme="minorHAnsi"/>
                <w:sz w:val="20"/>
                <w:szCs w:val="20"/>
              </w:rPr>
              <w:fldChar w:fldCharType="end"/>
            </w:r>
          </w:p>
        </w:sdtContent>
      </w:sdt>
    </w:sdtContent>
  </w:sdt>
  <w:p w14:paraId="434A25CE" w14:textId="77777777" w:rsidR="005331D4" w:rsidRDefault="0053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3645" w14:textId="77777777" w:rsidR="00502CAC" w:rsidRDefault="0050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ED84" w14:textId="77777777" w:rsidR="00D926CF" w:rsidRDefault="00D926CF" w:rsidP="006740F9">
      <w:pPr>
        <w:spacing w:after="0" w:line="240" w:lineRule="auto"/>
      </w:pPr>
      <w:r>
        <w:separator/>
      </w:r>
    </w:p>
  </w:footnote>
  <w:footnote w:type="continuationSeparator" w:id="0">
    <w:p w14:paraId="20AC5940" w14:textId="77777777" w:rsidR="00D926CF" w:rsidRDefault="00D926CF" w:rsidP="0067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E04C" w14:textId="77777777" w:rsidR="00502CAC" w:rsidRDefault="0050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8E6" w14:textId="479CC4BE" w:rsidR="006546D4" w:rsidRDefault="00C65772">
    <w:pPr>
      <w:pStyle w:val="Header"/>
    </w:pPr>
    <w:sdt>
      <w:sdtPr>
        <w:id w:val="1199591175"/>
        <w:docPartObj>
          <w:docPartGallery w:val="Watermarks"/>
          <w:docPartUnique/>
        </w:docPartObj>
      </w:sdtPr>
      <w:sdtEndPr/>
      <w:sdtContent>
        <w:r>
          <w:rPr>
            <w:noProof/>
          </w:rPr>
          <w:pict w14:anchorId="77586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00470" o:spid="_x0000_s2050" type="#_x0000_t136" style="position:absolute;margin-left:0;margin-top:0;width:479.85pt;height:179.95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C1CF2">
      <w:rPr>
        <w:noProof/>
      </w:rPr>
      <mc:AlternateContent>
        <mc:Choice Requires="wps">
          <w:drawing>
            <wp:anchor distT="0" distB="0" distL="114300" distR="114300" simplePos="0" relativeHeight="251657216" behindDoc="0" locked="0" layoutInCell="1" allowOverlap="1" wp14:anchorId="3CAD5F5E" wp14:editId="6E08DDDA">
              <wp:simplePos x="0" y="0"/>
              <wp:positionH relativeFrom="margin">
                <wp:align>right</wp:align>
              </wp:positionH>
              <wp:positionV relativeFrom="paragraph">
                <wp:posOffset>-101562</wp:posOffset>
              </wp:positionV>
              <wp:extent cx="2204113" cy="552734"/>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204113" cy="552734"/>
                      </a:xfrm>
                      <a:prstGeom prst="rect">
                        <a:avLst/>
                      </a:prstGeom>
                      <a:solidFill>
                        <a:schemeClr val="lt1"/>
                      </a:solidFill>
                      <a:ln w="6350">
                        <a:noFill/>
                      </a:ln>
                    </wps:spPr>
                    <wps:txbx>
                      <w:txbxContent>
                        <w:p w14:paraId="43C78BFF" w14:textId="77F43BA9" w:rsidR="004C1CF2" w:rsidRDefault="004C1CF2" w:rsidP="004C1CF2">
                          <w:pPr>
                            <w:jc w:val="right"/>
                          </w:pPr>
                          <w:r>
                            <w:t>P-FCSS00</w:t>
                          </w:r>
                          <w:r w:rsidR="00502CAC">
                            <w:t>9</w:t>
                          </w:r>
                          <w:r>
                            <w:br/>
                            <w:t>202</w:t>
                          </w:r>
                          <w:r w:rsidR="00502CAC">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D5F5E" id="_x0000_t202" coordsize="21600,21600" o:spt="202" path="m,l,21600r21600,l21600,xe">
              <v:stroke joinstyle="miter"/>
              <v:path gradientshapeok="t" o:connecttype="rect"/>
            </v:shapetype>
            <v:shape id="Text Box 2" o:spid="_x0000_s1026" type="#_x0000_t202" style="position:absolute;margin-left:122.35pt;margin-top:-8pt;width:173.55pt;height:43.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" fillcolor="white [3201]" stroked="f" strokeweight=".5pt">
              <v:textbox>
                <w:txbxContent>
                  <w:p w14:paraId="43C78BFF" w14:textId="77F43BA9" w:rsidR="004C1CF2" w:rsidRDefault="004C1CF2" w:rsidP="004C1CF2">
                    <w:pPr>
                      <w:jc w:val="right"/>
                    </w:pPr>
                    <w:r>
                      <w:t>P-FCSS00</w:t>
                    </w:r>
                    <w:r w:rsidR="00502CAC">
                      <w:t>9</w:t>
                    </w:r>
                    <w:r>
                      <w:br/>
                      <w:t>202</w:t>
                    </w:r>
                    <w:r w:rsidR="00502CAC">
                      <w:t>2</w:t>
                    </w:r>
                  </w:p>
                </w:txbxContent>
              </v:textbox>
              <w10:wrap anchorx="margin"/>
            </v:shape>
          </w:pict>
        </mc:Fallback>
      </mc:AlternateContent>
    </w:r>
    <w:r w:rsidR="006546D4">
      <w:rPr>
        <w:noProof/>
      </w:rPr>
      <w:drawing>
        <wp:inline distT="0" distB="0" distL="0" distR="0" wp14:anchorId="0D03C214" wp14:editId="1081EFD1">
          <wp:extent cx="1352739" cy="91452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739" cy="914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B29" w14:textId="77777777" w:rsidR="00502CAC" w:rsidRDefault="0050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58"/>
    <w:multiLevelType w:val="hybridMultilevel"/>
    <w:tmpl w:val="C2B4E3F8"/>
    <w:lvl w:ilvl="0" w:tplc="2B2242F4">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17B66"/>
    <w:multiLevelType w:val="hybridMultilevel"/>
    <w:tmpl w:val="968E66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34624"/>
    <w:multiLevelType w:val="hybridMultilevel"/>
    <w:tmpl w:val="40184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723326"/>
    <w:multiLevelType w:val="hybridMultilevel"/>
    <w:tmpl w:val="783CFD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623123"/>
    <w:multiLevelType w:val="multilevel"/>
    <w:tmpl w:val="7BE21B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950D64"/>
    <w:multiLevelType w:val="hybridMultilevel"/>
    <w:tmpl w:val="072CA6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8A1F3D"/>
    <w:multiLevelType w:val="hybridMultilevel"/>
    <w:tmpl w:val="444EBD7E"/>
    <w:lvl w:ilvl="0" w:tplc="192ACA9C">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910670"/>
    <w:multiLevelType w:val="hybridMultilevel"/>
    <w:tmpl w:val="52CAA4AA"/>
    <w:lvl w:ilvl="0" w:tplc="87AC6724">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F51338"/>
    <w:multiLevelType w:val="hybridMultilevel"/>
    <w:tmpl w:val="0E6E1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587A02"/>
    <w:multiLevelType w:val="hybridMultilevel"/>
    <w:tmpl w:val="D0FE5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977089"/>
    <w:multiLevelType w:val="hybridMultilevel"/>
    <w:tmpl w:val="0D329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ED12A8"/>
    <w:multiLevelType w:val="hybridMultilevel"/>
    <w:tmpl w:val="0EE01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7D05E4"/>
    <w:multiLevelType w:val="hybridMultilevel"/>
    <w:tmpl w:val="DF3ED20E"/>
    <w:lvl w:ilvl="0" w:tplc="0E38D988">
      <w:start w:val="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155B59"/>
    <w:multiLevelType w:val="hybridMultilevel"/>
    <w:tmpl w:val="72EC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D1A99"/>
    <w:multiLevelType w:val="hybridMultilevel"/>
    <w:tmpl w:val="B37AED86"/>
    <w:lvl w:ilvl="0" w:tplc="CF406BC4">
      <w:start w:val="1"/>
      <w:numFmt w:val="decimal"/>
      <w:lvlText w:val="%1."/>
      <w:lvlJc w:val="left"/>
      <w:pPr>
        <w:ind w:left="720" w:hanging="360"/>
      </w:pPr>
      <w:rPr>
        <w:rFonts w:ascii="Calibri" w:hAnsi="Calibri"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771331"/>
    <w:multiLevelType w:val="hybridMultilevel"/>
    <w:tmpl w:val="07188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0D0959"/>
    <w:multiLevelType w:val="hybridMultilevel"/>
    <w:tmpl w:val="9B9AED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5D2B112C"/>
    <w:multiLevelType w:val="hybridMultilevel"/>
    <w:tmpl w:val="A1D85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A0A5F0A"/>
    <w:multiLevelType w:val="hybridMultilevel"/>
    <w:tmpl w:val="A078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4B4D1A"/>
    <w:multiLevelType w:val="hybridMultilevel"/>
    <w:tmpl w:val="BEE00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7B647C"/>
    <w:multiLevelType w:val="hybridMultilevel"/>
    <w:tmpl w:val="85940FD8"/>
    <w:lvl w:ilvl="0" w:tplc="2A58CDAA">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3101316">
    <w:abstractNumId w:val="11"/>
  </w:num>
  <w:num w:numId="2" w16cid:durableId="1095250347">
    <w:abstractNumId w:val="3"/>
  </w:num>
  <w:num w:numId="3" w16cid:durableId="912394388">
    <w:abstractNumId w:val="0"/>
  </w:num>
  <w:num w:numId="4" w16cid:durableId="477040615">
    <w:abstractNumId w:val="19"/>
  </w:num>
  <w:num w:numId="5" w16cid:durableId="575286341">
    <w:abstractNumId w:val="2"/>
  </w:num>
  <w:num w:numId="6" w16cid:durableId="1316647148">
    <w:abstractNumId w:val="1"/>
  </w:num>
  <w:num w:numId="7" w16cid:durableId="1672293485">
    <w:abstractNumId w:val="15"/>
  </w:num>
  <w:num w:numId="8" w16cid:durableId="1971980213">
    <w:abstractNumId w:val="17"/>
  </w:num>
  <w:num w:numId="9" w16cid:durableId="172646457">
    <w:abstractNumId w:val="10"/>
  </w:num>
  <w:num w:numId="10" w16cid:durableId="1235163395">
    <w:abstractNumId w:val="14"/>
  </w:num>
  <w:num w:numId="11" w16cid:durableId="1372457918">
    <w:abstractNumId w:val="5"/>
  </w:num>
  <w:num w:numId="12" w16cid:durableId="352734717">
    <w:abstractNumId w:val="4"/>
  </w:num>
  <w:num w:numId="13" w16cid:durableId="1239024881">
    <w:abstractNumId w:val="8"/>
  </w:num>
  <w:num w:numId="14" w16cid:durableId="1676879856">
    <w:abstractNumId w:val="20"/>
  </w:num>
  <w:num w:numId="15" w16cid:durableId="1974560501">
    <w:abstractNumId w:val="18"/>
  </w:num>
  <w:num w:numId="16" w16cid:durableId="1284582009">
    <w:abstractNumId w:val="13"/>
  </w:num>
  <w:num w:numId="17" w16cid:durableId="1162549475">
    <w:abstractNumId w:val="7"/>
  </w:num>
  <w:num w:numId="18" w16cid:durableId="854343476">
    <w:abstractNumId w:val="6"/>
  </w:num>
  <w:num w:numId="19" w16cid:durableId="1251236139">
    <w:abstractNumId w:val="12"/>
  </w:num>
  <w:num w:numId="20" w16cid:durableId="2092117859">
    <w:abstractNumId w:val="16"/>
  </w:num>
  <w:num w:numId="21" w16cid:durableId="1053236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F9"/>
    <w:rsid w:val="00034676"/>
    <w:rsid w:val="0006257C"/>
    <w:rsid w:val="0007192C"/>
    <w:rsid w:val="000F5D33"/>
    <w:rsid w:val="00112EE9"/>
    <w:rsid w:val="001234BA"/>
    <w:rsid w:val="00197094"/>
    <w:rsid w:val="001C36B7"/>
    <w:rsid w:val="001C6FA3"/>
    <w:rsid w:val="001D3988"/>
    <w:rsid w:val="001E5DCE"/>
    <w:rsid w:val="00216FAD"/>
    <w:rsid w:val="002256DD"/>
    <w:rsid w:val="00252F26"/>
    <w:rsid w:val="002575C6"/>
    <w:rsid w:val="00262BEF"/>
    <w:rsid w:val="002A42BB"/>
    <w:rsid w:val="002D519C"/>
    <w:rsid w:val="0030182C"/>
    <w:rsid w:val="00320663"/>
    <w:rsid w:val="003258E8"/>
    <w:rsid w:val="0037166A"/>
    <w:rsid w:val="003E1336"/>
    <w:rsid w:val="00402599"/>
    <w:rsid w:val="00410252"/>
    <w:rsid w:val="00421075"/>
    <w:rsid w:val="004325D9"/>
    <w:rsid w:val="00461066"/>
    <w:rsid w:val="004715D7"/>
    <w:rsid w:val="004C1CF2"/>
    <w:rsid w:val="00502CAC"/>
    <w:rsid w:val="005331D4"/>
    <w:rsid w:val="00535586"/>
    <w:rsid w:val="00546DAC"/>
    <w:rsid w:val="00580193"/>
    <w:rsid w:val="005A5E47"/>
    <w:rsid w:val="005C3FC6"/>
    <w:rsid w:val="005F1664"/>
    <w:rsid w:val="006546D4"/>
    <w:rsid w:val="00657AB5"/>
    <w:rsid w:val="006740F9"/>
    <w:rsid w:val="00686E29"/>
    <w:rsid w:val="00687910"/>
    <w:rsid w:val="006F209C"/>
    <w:rsid w:val="006F7DF6"/>
    <w:rsid w:val="007528E0"/>
    <w:rsid w:val="007A3EA6"/>
    <w:rsid w:val="007B2950"/>
    <w:rsid w:val="007D3F62"/>
    <w:rsid w:val="007E2C7D"/>
    <w:rsid w:val="00843775"/>
    <w:rsid w:val="009331C6"/>
    <w:rsid w:val="0096720C"/>
    <w:rsid w:val="00A12819"/>
    <w:rsid w:val="00A16007"/>
    <w:rsid w:val="00A31104"/>
    <w:rsid w:val="00A4116E"/>
    <w:rsid w:val="00AC1B89"/>
    <w:rsid w:val="00AD67B6"/>
    <w:rsid w:val="00AD7048"/>
    <w:rsid w:val="00AE1119"/>
    <w:rsid w:val="00B77F37"/>
    <w:rsid w:val="00B86A4C"/>
    <w:rsid w:val="00B93C44"/>
    <w:rsid w:val="00BA7179"/>
    <w:rsid w:val="00BC45F7"/>
    <w:rsid w:val="00C05C5A"/>
    <w:rsid w:val="00C20E4F"/>
    <w:rsid w:val="00C318F3"/>
    <w:rsid w:val="00C37A66"/>
    <w:rsid w:val="00C50AA7"/>
    <w:rsid w:val="00C65772"/>
    <w:rsid w:val="00C94C7E"/>
    <w:rsid w:val="00CA3A68"/>
    <w:rsid w:val="00CD40D2"/>
    <w:rsid w:val="00D156F4"/>
    <w:rsid w:val="00D167DE"/>
    <w:rsid w:val="00D26C47"/>
    <w:rsid w:val="00D926CF"/>
    <w:rsid w:val="00DC2E28"/>
    <w:rsid w:val="00DF13F5"/>
    <w:rsid w:val="00E545F8"/>
    <w:rsid w:val="00E8439C"/>
    <w:rsid w:val="00EE0F01"/>
    <w:rsid w:val="00F216F6"/>
    <w:rsid w:val="00F6426A"/>
    <w:rsid w:val="00FD6DF3"/>
    <w:rsid w:val="00FD7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68526"/>
  <w15:docId w15:val="{DF623170-4283-4FAE-8C3D-9966E4E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6D4"/>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EE0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F9"/>
  </w:style>
  <w:style w:type="paragraph" w:styleId="Footer">
    <w:name w:val="footer"/>
    <w:basedOn w:val="Normal"/>
    <w:link w:val="FooterChar"/>
    <w:uiPriority w:val="99"/>
    <w:unhideWhenUsed/>
    <w:rsid w:val="0067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F9"/>
  </w:style>
  <w:style w:type="paragraph" w:styleId="ListParagraph">
    <w:name w:val="List Paragraph"/>
    <w:basedOn w:val="Normal"/>
    <w:uiPriority w:val="34"/>
    <w:qFormat/>
    <w:rsid w:val="006740F9"/>
    <w:pPr>
      <w:ind w:left="720"/>
      <w:contextualSpacing/>
    </w:pPr>
  </w:style>
  <w:style w:type="table" w:styleId="TableGrid">
    <w:name w:val="Table Grid"/>
    <w:basedOn w:val="TableNormal"/>
    <w:rsid w:val="006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0F9"/>
    <w:rPr>
      <w:color w:val="0563C1" w:themeColor="hyperlink"/>
      <w:u w:val="single"/>
    </w:rPr>
  </w:style>
  <w:style w:type="character" w:customStyle="1" w:styleId="UnresolvedMention1">
    <w:name w:val="Unresolved Mention1"/>
    <w:basedOn w:val="DefaultParagraphFont"/>
    <w:uiPriority w:val="99"/>
    <w:semiHidden/>
    <w:unhideWhenUsed/>
    <w:rsid w:val="006740F9"/>
    <w:rPr>
      <w:color w:val="605E5C"/>
      <w:shd w:val="clear" w:color="auto" w:fill="E1DFDD"/>
    </w:rPr>
  </w:style>
  <w:style w:type="character" w:customStyle="1" w:styleId="Heading2Char">
    <w:name w:val="Heading 2 Char"/>
    <w:basedOn w:val="DefaultParagraphFont"/>
    <w:link w:val="Heading2"/>
    <w:uiPriority w:val="9"/>
    <w:rsid w:val="00EE0F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46D4"/>
    <w:rPr>
      <w:rFonts w:asciiTheme="majorHAnsi" w:eastAsiaTheme="majorEastAsia" w:hAnsiTheme="majorHAnsi" w:cstheme="majorBidi"/>
      <w:color w:val="538135" w:themeColor="accent6" w:themeShade="BF"/>
      <w:sz w:val="32"/>
      <w:szCs w:val="32"/>
    </w:rPr>
  </w:style>
  <w:style w:type="paragraph" w:styleId="Title">
    <w:name w:val="Title"/>
    <w:basedOn w:val="Normal"/>
    <w:next w:val="Normal"/>
    <w:link w:val="TitleChar"/>
    <w:uiPriority w:val="10"/>
    <w:qFormat/>
    <w:rsid w:val="006F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09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F"/>
    <w:rPr>
      <w:rFonts w:ascii="Tahoma" w:hAnsi="Tahoma" w:cs="Tahoma"/>
      <w:sz w:val="16"/>
      <w:szCs w:val="16"/>
    </w:rPr>
  </w:style>
  <w:style w:type="character" w:styleId="CommentReference">
    <w:name w:val="annotation reference"/>
    <w:basedOn w:val="DefaultParagraphFont"/>
    <w:uiPriority w:val="99"/>
    <w:semiHidden/>
    <w:unhideWhenUsed/>
    <w:rsid w:val="00252F26"/>
    <w:rPr>
      <w:sz w:val="16"/>
      <w:szCs w:val="16"/>
    </w:rPr>
  </w:style>
  <w:style w:type="paragraph" w:styleId="CommentText">
    <w:name w:val="annotation text"/>
    <w:basedOn w:val="Normal"/>
    <w:link w:val="CommentTextChar"/>
    <w:uiPriority w:val="99"/>
    <w:unhideWhenUsed/>
    <w:rsid w:val="00252F26"/>
    <w:pPr>
      <w:spacing w:line="240" w:lineRule="auto"/>
    </w:pPr>
    <w:rPr>
      <w:sz w:val="20"/>
      <w:szCs w:val="20"/>
    </w:rPr>
  </w:style>
  <w:style w:type="character" w:customStyle="1" w:styleId="CommentTextChar">
    <w:name w:val="Comment Text Char"/>
    <w:basedOn w:val="DefaultParagraphFont"/>
    <w:link w:val="CommentText"/>
    <w:uiPriority w:val="99"/>
    <w:rsid w:val="00252F26"/>
    <w:rPr>
      <w:sz w:val="20"/>
      <w:szCs w:val="20"/>
    </w:rPr>
  </w:style>
  <w:style w:type="paragraph" w:styleId="CommentSubject">
    <w:name w:val="annotation subject"/>
    <w:basedOn w:val="CommentText"/>
    <w:next w:val="CommentText"/>
    <w:link w:val="CommentSubjectChar"/>
    <w:uiPriority w:val="99"/>
    <w:semiHidden/>
    <w:unhideWhenUsed/>
    <w:rsid w:val="00A31104"/>
    <w:rPr>
      <w:b/>
      <w:bCs/>
    </w:rPr>
  </w:style>
  <w:style w:type="character" w:customStyle="1" w:styleId="CommentSubjectChar">
    <w:name w:val="Comment Subject Char"/>
    <w:basedOn w:val="CommentTextChar"/>
    <w:link w:val="CommentSubject"/>
    <w:uiPriority w:val="99"/>
    <w:semiHidden/>
    <w:rsid w:val="00A31104"/>
    <w:rPr>
      <w:b/>
      <w:bCs/>
      <w:sz w:val="20"/>
      <w:szCs w:val="20"/>
    </w:rPr>
  </w:style>
  <w:style w:type="paragraph" w:customStyle="1" w:styleId="CM22">
    <w:name w:val="CM22"/>
    <w:basedOn w:val="Normal"/>
    <w:next w:val="Normal"/>
    <w:uiPriority w:val="99"/>
    <w:rsid w:val="003258E8"/>
    <w:pPr>
      <w:widowControl w:val="0"/>
      <w:autoSpaceDE w:val="0"/>
      <w:autoSpaceDN w:val="0"/>
      <w:adjustRightInd w:val="0"/>
      <w:spacing w:after="0" w:line="240" w:lineRule="auto"/>
    </w:pPr>
    <w:rPr>
      <w:rFonts w:ascii="Helvetica" w:eastAsia="Times New Roman" w:hAnsi="Helvetica" w:cs="Helvetica"/>
      <w:sz w:val="24"/>
      <w:szCs w:val="24"/>
      <w:lang w:val="en-US"/>
    </w:rPr>
  </w:style>
  <w:style w:type="paragraph" w:customStyle="1" w:styleId="Default">
    <w:name w:val="Default"/>
    <w:rsid w:val="003258E8"/>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LightShading">
    <w:name w:val="Light Shading"/>
    <w:basedOn w:val="TableNormal"/>
    <w:uiPriority w:val="60"/>
    <w:rsid w:val="003018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BA7179"/>
    <w:rPr>
      <w:color w:val="605E5C"/>
      <w:shd w:val="clear" w:color="auto" w:fill="E1DFDD"/>
    </w:rPr>
  </w:style>
  <w:style w:type="paragraph" w:styleId="Revision">
    <w:name w:val="Revision"/>
    <w:hidden/>
    <w:uiPriority w:val="99"/>
    <w:semiHidden/>
    <w:rsid w:val="00C31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5854">
      <w:bodyDiv w:val="1"/>
      <w:marLeft w:val="0"/>
      <w:marRight w:val="0"/>
      <w:marTop w:val="0"/>
      <w:marBottom w:val="0"/>
      <w:divBdr>
        <w:top w:val="none" w:sz="0" w:space="0" w:color="auto"/>
        <w:left w:val="none" w:sz="0" w:space="0" w:color="auto"/>
        <w:bottom w:val="none" w:sz="0" w:space="0" w:color="auto"/>
        <w:right w:val="none" w:sz="0" w:space="0" w:color="auto"/>
      </w:divBdr>
    </w:div>
    <w:div w:id="20279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Bassano CAO</dc:creator>
  <cp:lastModifiedBy>Amanda Barron</cp:lastModifiedBy>
  <cp:revision>3</cp:revision>
  <cp:lastPrinted>2022-10-14T17:28:00Z</cp:lastPrinted>
  <dcterms:created xsi:type="dcterms:W3CDTF">2022-10-14T16:26:00Z</dcterms:created>
  <dcterms:modified xsi:type="dcterms:W3CDTF">2022-10-14T17:28:00Z</dcterms:modified>
</cp:coreProperties>
</file>