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F30E" w14:textId="457084BD" w:rsidR="00252F26" w:rsidRPr="00252F26" w:rsidRDefault="00252F26" w:rsidP="005227AB"/>
    <w:tbl>
      <w:tblPr>
        <w:tblStyle w:val="TableGrid"/>
        <w:tblW w:w="9423" w:type="dxa"/>
        <w:tblLook w:val="01E0" w:firstRow="1" w:lastRow="1" w:firstColumn="1" w:lastColumn="1" w:noHBand="0" w:noVBand="0"/>
      </w:tblPr>
      <w:tblGrid>
        <w:gridCol w:w="2802"/>
        <w:gridCol w:w="6621"/>
      </w:tblGrid>
      <w:tr w:rsidR="006546D4" w:rsidRPr="00D93213" w14:paraId="65EEB5A0" w14:textId="77777777" w:rsidTr="0096720C">
        <w:trPr>
          <w:trHeight w:val="284"/>
        </w:trPr>
        <w:tc>
          <w:tcPr>
            <w:tcW w:w="2802" w:type="dxa"/>
          </w:tcPr>
          <w:p w14:paraId="7D6F0D69" w14:textId="0722760F" w:rsidR="006546D4" w:rsidRPr="00E545F8" w:rsidRDefault="006546D4" w:rsidP="00770AB9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545F8">
              <w:rPr>
                <w:rFonts w:cs="Arial"/>
                <w:b/>
                <w:bCs/>
                <w:lang w:val="en-US"/>
              </w:rPr>
              <w:t>Policy Title</w:t>
            </w:r>
          </w:p>
        </w:tc>
        <w:tc>
          <w:tcPr>
            <w:tcW w:w="6621" w:type="dxa"/>
          </w:tcPr>
          <w:p w14:paraId="286280AA" w14:textId="376A9043" w:rsidR="006546D4" w:rsidRPr="00E545F8" w:rsidRDefault="006546D4" w:rsidP="00770AB9">
            <w:pPr>
              <w:rPr>
                <w:rFonts w:cs="Arial"/>
                <w:bCs/>
                <w:lang w:val="en-US"/>
              </w:rPr>
            </w:pPr>
            <w:r w:rsidRPr="00E545F8">
              <w:rPr>
                <w:rFonts w:cs="Arial"/>
                <w:bCs/>
                <w:lang w:val="en-US"/>
              </w:rPr>
              <w:t xml:space="preserve">Family and Community Services Advisory Board – </w:t>
            </w:r>
            <w:r w:rsidR="00C1259D">
              <w:rPr>
                <w:rFonts w:cs="Arial"/>
                <w:bCs/>
                <w:lang w:val="en-US"/>
              </w:rPr>
              <w:t xml:space="preserve">Welcome </w:t>
            </w:r>
            <w:r w:rsidR="00337AA0">
              <w:rPr>
                <w:rFonts w:cs="Arial"/>
                <w:bCs/>
                <w:lang w:val="en-US"/>
              </w:rPr>
              <w:t xml:space="preserve">Wagon </w:t>
            </w:r>
            <w:r w:rsidR="00F72E60">
              <w:rPr>
                <w:rFonts w:cs="Arial"/>
                <w:bCs/>
                <w:lang w:val="en-US"/>
              </w:rPr>
              <w:t>Initiative Policy</w:t>
            </w:r>
          </w:p>
        </w:tc>
      </w:tr>
      <w:tr w:rsidR="006546D4" w:rsidRPr="00D93213" w14:paraId="5504947B" w14:textId="77777777" w:rsidTr="0096720C">
        <w:trPr>
          <w:trHeight w:val="284"/>
        </w:trPr>
        <w:tc>
          <w:tcPr>
            <w:tcW w:w="2802" w:type="dxa"/>
          </w:tcPr>
          <w:p w14:paraId="11BA99FD" w14:textId="1D7E08C0" w:rsidR="006546D4" w:rsidRPr="00E545F8" w:rsidRDefault="006546D4" w:rsidP="00770AB9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545F8">
              <w:rPr>
                <w:rFonts w:cs="Arial"/>
                <w:b/>
                <w:bCs/>
                <w:lang w:val="en-US"/>
              </w:rPr>
              <w:t>Authority</w:t>
            </w:r>
          </w:p>
        </w:tc>
        <w:tc>
          <w:tcPr>
            <w:tcW w:w="6621" w:type="dxa"/>
          </w:tcPr>
          <w:p w14:paraId="3EB230BD" w14:textId="77777777" w:rsidR="006546D4" w:rsidRPr="00E545F8" w:rsidRDefault="006546D4" w:rsidP="00770AB9">
            <w:pPr>
              <w:jc w:val="both"/>
              <w:rPr>
                <w:rFonts w:cs="Arial"/>
                <w:lang w:val="en-US"/>
              </w:rPr>
            </w:pPr>
            <w:r w:rsidRPr="00E545F8">
              <w:rPr>
                <w:rFonts w:cs="Arial"/>
                <w:lang w:val="en-US"/>
              </w:rPr>
              <w:t>FCSS Advisory Board</w:t>
            </w:r>
          </w:p>
        </w:tc>
      </w:tr>
      <w:tr w:rsidR="006546D4" w:rsidRPr="00D93213" w14:paraId="3622C468" w14:textId="77777777" w:rsidTr="0096720C">
        <w:trPr>
          <w:trHeight w:val="284"/>
        </w:trPr>
        <w:tc>
          <w:tcPr>
            <w:tcW w:w="2802" w:type="dxa"/>
          </w:tcPr>
          <w:p w14:paraId="2BC11A03" w14:textId="1C935765" w:rsidR="006546D4" w:rsidRPr="00E545F8" w:rsidRDefault="0096720C" w:rsidP="00770AB9">
            <w:pPr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Approved (Dates/Motion #)</w:t>
            </w:r>
          </w:p>
        </w:tc>
        <w:tc>
          <w:tcPr>
            <w:tcW w:w="6621" w:type="dxa"/>
          </w:tcPr>
          <w:p w14:paraId="2A0FAB13" w14:textId="2C3AE640" w:rsidR="006546D4" w:rsidRPr="00E545F8" w:rsidRDefault="00D053B2" w:rsidP="00770AB9">
            <w:pPr>
              <w:jc w:val="both"/>
              <w:rPr>
                <w:rFonts w:cs="Arial"/>
                <w:lang w:val="en-US"/>
              </w:rPr>
            </w:pPr>
            <w:r w:rsidRPr="00D053B2">
              <w:rPr>
                <w:rFonts w:cs="Arial"/>
                <w:lang w:val="en-US"/>
              </w:rPr>
              <w:t>October 4, 2022 (M# FCSS06</w:t>
            </w:r>
            <w:r>
              <w:rPr>
                <w:rFonts w:cs="Arial"/>
                <w:lang w:val="en-US"/>
              </w:rPr>
              <w:t>7</w:t>
            </w:r>
            <w:r w:rsidRPr="00D053B2">
              <w:rPr>
                <w:rFonts w:cs="Arial"/>
                <w:lang w:val="en-US"/>
              </w:rPr>
              <w:t>/2022)</w:t>
            </w:r>
          </w:p>
        </w:tc>
      </w:tr>
      <w:tr w:rsidR="006546D4" w:rsidRPr="00D93213" w14:paraId="1542004C" w14:textId="77777777" w:rsidTr="0096720C">
        <w:trPr>
          <w:trHeight w:val="284"/>
        </w:trPr>
        <w:tc>
          <w:tcPr>
            <w:tcW w:w="2802" w:type="dxa"/>
          </w:tcPr>
          <w:p w14:paraId="6ED58EB6" w14:textId="4B556563" w:rsidR="006546D4" w:rsidRPr="00E545F8" w:rsidRDefault="006546D4" w:rsidP="00770AB9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545F8">
              <w:rPr>
                <w:rFonts w:cs="Arial"/>
                <w:b/>
                <w:bCs/>
                <w:lang w:val="en-US"/>
              </w:rPr>
              <w:t>Policy Number</w:t>
            </w:r>
          </w:p>
        </w:tc>
        <w:tc>
          <w:tcPr>
            <w:tcW w:w="6621" w:type="dxa"/>
          </w:tcPr>
          <w:p w14:paraId="11D0E085" w14:textId="2AE7FB12" w:rsidR="006546D4" w:rsidRPr="00E545F8" w:rsidRDefault="006546D4" w:rsidP="00770AB9">
            <w:pPr>
              <w:jc w:val="both"/>
              <w:rPr>
                <w:rFonts w:cs="Arial"/>
                <w:lang w:val="en-US"/>
              </w:rPr>
            </w:pPr>
            <w:r w:rsidRPr="00E545F8">
              <w:rPr>
                <w:rFonts w:cs="Arial"/>
                <w:lang w:val="en-US"/>
              </w:rPr>
              <w:t>P-FCSS0</w:t>
            </w:r>
            <w:r w:rsidR="00C1259D">
              <w:rPr>
                <w:rFonts w:cs="Arial"/>
                <w:lang w:val="en-US"/>
              </w:rPr>
              <w:t>10</w:t>
            </w:r>
          </w:p>
        </w:tc>
      </w:tr>
      <w:tr w:rsidR="00E545F8" w:rsidRPr="00D93213" w14:paraId="0E1B9438" w14:textId="77777777" w:rsidTr="0096720C">
        <w:trPr>
          <w:trHeight w:val="284"/>
        </w:trPr>
        <w:tc>
          <w:tcPr>
            <w:tcW w:w="2802" w:type="dxa"/>
          </w:tcPr>
          <w:p w14:paraId="6BBBFEC0" w14:textId="485E7B5D" w:rsidR="00E545F8" w:rsidRPr="00E545F8" w:rsidRDefault="00E545F8" w:rsidP="00770AB9">
            <w:pPr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Review</w:t>
            </w:r>
          </w:p>
        </w:tc>
        <w:tc>
          <w:tcPr>
            <w:tcW w:w="6621" w:type="dxa"/>
          </w:tcPr>
          <w:p w14:paraId="26290117" w14:textId="57D3FA09" w:rsidR="00E545F8" w:rsidRPr="00E545F8" w:rsidRDefault="00A361DF" w:rsidP="00770AB9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To be reviewed annually at the AGM</w:t>
            </w:r>
          </w:p>
        </w:tc>
      </w:tr>
      <w:tr w:rsidR="005C3FC6" w:rsidRPr="00D93213" w14:paraId="6F8F0711" w14:textId="77777777" w:rsidTr="0096720C">
        <w:trPr>
          <w:trHeight w:val="284"/>
        </w:trPr>
        <w:tc>
          <w:tcPr>
            <w:tcW w:w="2802" w:type="dxa"/>
          </w:tcPr>
          <w:p w14:paraId="1497330C" w14:textId="16D38BCF" w:rsidR="005C3FC6" w:rsidRDefault="005C3FC6" w:rsidP="00770AB9">
            <w:pPr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Reviewed by </w:t>
            </w:r>
          </w:p>
        </w:tc>
        <w:tc>
          <w:tcPr>
            <w:tcW w:w="6621" w:type="dxa"/>
          </w:tcPr>
          <w:p w14:paraId="078E0CD5" w14:textId="774B8A5A" w:rsidR="005C3FC6" w:rsidRDefault="00337AA0" w:rsidP="00770AB9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FCSS </w:t>
            </w:r>
            <w:r w:rsidR="00885F33">
              <w:rPr>
                <w:rFonts w:cs="Arial"/>
                <w:lang w:val="en-US"/>
              </w:rPr>
              <w:t xml:space="preserve">Advisory Board </w:t>
            </w:r>
            <w:r w:rsidR="00D053B2">
              <w:rPr>
                <w:rFonts w:cs="Arial"/>
                <w:lang w:val="en-US"/>
              </w:rPr>
              <w:t>-</w:t>
            </w:r>
            <w:r>
              <w:rPr>
                <w:rFonts w:cs="Arial"/>
                <w:lang w:val="en-US"/>
              </w:rPr>
              <w:t xml:space="preserve"> October 4, </w:t>
            </w:r>
            <w:proofErr w:type="gramStart"/>
            <w:r>
              <w:rPr>
                <w:rFonts w:cs="Arial"/>
                <w:lang w:val="en-US"/>
              </w:rPr>
              <w:t>2022</w:t>
            </w:r>
            <w:proofErr w:type="gramEnd"/>
            <w:r>
              <w:rPr>
                <w:rFonts w:cs="Arial"/>
                <w:lang w:val="en-US"/>
              </w:rPr>
              <w:t xml:space="preserve"> </w:t>
            </w:r>
          </w:p>
        </w:tc>
      </w:tr>
    </w:tbl>
    <w:p w14:paraId="3435FEBA" w14:textId="735789D7" w:rsidR="006546D4" w:rsidRDefault="006546D4" w:rsidP="006546D4">
      <w:pPr>
        <w:pStyle w:val="Heading1"/>
      </w:pPr>
      <w:r>
        <w:t xml:space="preserve">Policy Statement </w:t>
      </w:r>
    </w:p>
    <w:p w14:paraId="004FE45C" w14:textId="2A757A35" w:rsidR="00C1259D" w:rsidRPr="00C1259D" w:rsidRDefault="00337AA0" w:rsidP="00C1259D">
      <w:r>
        <w:t xml:space="preserve">To promote a welcoming and inclusive environment for new residents of Bassano, FCSS shall develop, </w:t>
      </w:r>
      <w:r w:rsidR="00180A07">
        <w:t>maintain,</w:t>
      </w:r>
      <w:r>
        <w:t xml:space="preserve"> and distribute Welcome Wagon Packages.</w:t>
      </w:r>
    </w:p>
    <w:p w14:paraId="234CC01C" w14:textId="38997CDA" w:rsidR="00E545F8" w:rsidRDefault="00E545F8" w:rsidP="00E545F8">
      <w:pPr>
        <w:pStyle w:val="Heading1"/>
      </w:pPr>
      <w:r>
        <w:t xml:space="preserve">Definitions </w:t>
      </w:r>
    </w:p>
    <w:p w14:paraId="4ACED90B" w14:textId="77777777" w:rsidR="00A361DF" w:rsidRPr="00E545F8" w:rsidRDefault="00A361DF" w:rsidP="00A361DF">
      <w:r w:rsidRPr="00E545F8">
        <w:rPr>
          <w:b/>
          <w:bCs/>
        </w:rPr>
        <w:t>Chief Administrative Officer (CAO)</w:t>
      </w:r>
      <w:r w:rsidRPr="00E545F8">
        <w:t xml:space="preserve"> – means the administrative head of the municipality. </w:t>
      </w:r>
    </w:p>
    <w:p w14:paraId="2FD10FF8" w14:textId="75D44E3D" w:rsidR="00E545F8" w:rsidRPr="00E545F8" w:rsidRDefault="00E545F8" w:rsidP="00E545F8">
      <w:r w:rsidRPr="00E545F8">
        <w:rPr>
          <w:b/>
          <w:bCs/>
        </w:rPr>
        <w:t xml:space="preserve">Director </w:t>
      </w:r>
      <w:r w:rsidRPr="00E545F8">
        <w:t>– means the FCSS Director</w:t>
      </w:r>
      <w:r w:rsidR="00C15B0D">
        <w:t>,</w:t>
      </w:r>
      <w:r w:rsidRPr="00E545F8">
        <w:t xml:space="preserve"> an employee of the Town</w:t>
      </w:r>
      <w:r w:rsidR="00C15B0D">
        <w:t>,</w:t>
      </w:r>
      <w:r w:rsidRPr="00E545F8">
        <w:t xml:space="preserve"> that is dedicated to the FCSS Advisory Board managing social programming.</w:t>
      </w:r>
    </w:p>
    <w:p w14:paraId="40AEDDE4" w14:textId="62624827" w:rsidR="00E545F8" w:rsidRDefault="00E545F8" w:rsidP="00E545F8">
      <w:r w:rsidRPr="00E545F8">
        <w:rPr>
          <w:b/>
          <w:bCs/>
        </w:rPr>
        <w:t>FCSS Advisory Board</w:t>
      </w:r>
      <w:r w:rsidRPr="00E545F8">
        <w:t xml:space="preserve"> – a volunteer advisory board of directors appointed by Council with the responsibility of leading and managing social programming in the Town. </w:t>
      </w:r>
    </w:p>
    <w:p w14:paraId="236572BF" w14:textId="220CBD61" w:rsidR="001C36B7" w:rsidRPr="001C36B7" w:rsidRDefault="001C36B7" w:rsidP="00E545F8">
      <w:r>
        <w:rPr>
          <w:b/>
          <w:bCs/>
        </w:rPr>
        <w:t xml:space="preserve">Members </w:t>
      </w:r>
      <w:r>
        <w:t xml:space="preserve">– volunteers appointed to the FCSS Advisory Board. </w:t>
      </w:r>
    </w:p>
    <w:p w14:paraId="4559637B" w14:textId="358148EC" w:rsidR="00337AA0" w:rsidRPr="00180A07" w:rsidRDefault="00337AA0" w:rsidP="00E545F8">
      <w:r>
        <w:rPr>
          <w:b/>
          <w:bCs/>
        </w:rPr>
        <w:t xml:space="preserve">Municipal Staff </w:t>
      </w:r>
      <w:r>
        <w:t xml:space="preserve">– administrative employees of the Town. </w:t>
      </w:r>
    </w:p>
    <w:p w14:paraId="42C997AC" w14:textId="583EE859" w:rsidR="00E545F8" w:rsidRDefault="0064195C" w:rsidP="00E545F8">
      <w:r>
        <w:rPr>
          <w:b/>
          <w:bCs/>
        </w:rPr>
        <w:t xml:space="preserve">Realtors- </w:t>
      </w:r>
      <w:r w:rsidRPr="00E545F8">
        <w:t>a</w:t>
      </w:r>
      <w:r>
        <w:t xml:space="preserve"> person who acts as an agent in the sale and purchase of buildings and land.</w:t>
      </w:r>
    </w:p>
    <w:p w14:paraId="1C9847FF" w14:textId="77777777" w:rsidR="00337AA0" w:rsidRDefault="00337AA0" w:rsidP="00337AA0">
      <w:r w:rsidRPr="00E545F8">
        <w:rPr>
          <w:b/>
          <w:bCs/>
        </w:rPr>
        <w:t>Town</w:t>
      </w:r>
      <w:r w:rsidRPr="00E545F8">
        <w:t xml:space="preserve"> – means the incorporated municipally of Bassano. </w:t>
      </w:r>
    </w:p>
    <w:p w14:paraId="0064715B" w14:textId="7B9528A1" w:rsidR="000E1AA7" w:rsidRPr="000E1AA7" w:rsidRDefault="000E1AA7" w:rsidP="00E545F8">
      <w:r>
        <w:rPr>
          <w:b/>
          <w:bCs/>
        </w:rPr>
        <w:t xml:space="preserve">Town Office- </w:t>
      </w:r>
      <w:r>
        <w:t>Municipal building at 502 2</w:t>
      </w:r>
      <w:r w:rsidRPr="000E1AA7">
        <w:rPr>
          <w:vertAlign w:val="superscript"/>
        </w:rPr>
        <w:t>nd</w:t>
      </w:r>
      <w:r>
        <w:t xml:space="preserve"> Ave Bassano Alberta</w:t>
      </w:r>
    </w:p>
    <w:p w14:paraId="672810BD" w14:textId="77777777" w:rsidR="005C3FC6" w:rsidRDefault="005C3FC6" w:rsidP="005C3FC6">
      <w:pPr>
        <w:pStyle w:val="Heading1"/>
      </w:pPr>
      <w:r>
        <w:t xml:space="preserve">Responsibility </w:t>
      </w:r>
    </w:p>
    <w:p w14:paraId="2357EA97" w14:textId="4FD34690" w:rsidR="005C3FC6" w:rsidRDefault="00A361DF" w:rsidP="005C3FC6">
      <w:r>
        <w:t xml:space="preserve">It is the responsibility of the </w:t>
      </w:r>
      <w:r w:rsidR="0009309C">
        <w:t xml:space="preserve">Director </w:t>
      </w:r>
      <w:r>
        <w:t>a</w:t>
      </w:r>
      <w:r w:rsidR="00431DA1">
        <w:t xml:space="preserve">nd the FCSS </w:t>
      </w:r>
      <w:r w:rsidR="0009309C">
        <w:t xml:space="preserve">Advisory Board </w:t>
      </w:r>
      <w:r w:rsidR="00431DA1">
        <w:t xml:space="preserve">to implement this policy. </w:t>
      </w:r>
    </w:p>
    <w:p w14:paraId="55A82442" w14:textId="30469970" w:rsidR="0009309C" w:rsidRDefault="0009309C" w:rsidP="00535586">
      <w:pPr>
        <w:pStyle w:val="Heading1"/>
      </w:pPr>
      <w:r>
        <w:t>Development</w:t>
      </w:r>
    </w:p>
    <w:p w14:paraId="73950687" w14:textId="77777777" w:rsidR="00337AA0" w:rsidRDefault="00337AA0" w:rsidP="00337AA0">
      <w:r>
        <w:t xml:space="preserve">Welcome Wagon Packages are intended to be information tools. Their purpose is to help new residents get acquainted with local services, programs, initiatives, and businesses. It is a way to engage 1:1 with the Town and the new resident. </w:t>
      </w:r>
    </w:p>
    <w:p w14:paraId="6D79DC75" w14:textId="77777777" w:rsidR="00AD07B8" w:rsidRDefault="00337AA0" w:rsidP="00337AA0">
      <w:r>
        <w:t xml:space="preserve">Welcome Wagon Packages shall be designed in a way to promote locality. They are not intended to result in an information overload with unnecessary </w:t>
      </w:r>
      <w:r w:rsidR="00AD07B8">
        <w:t xml:space="preserve">paper products. </w:t>
      </w:r>
    </w:p>
    <w:p w14:paraId="1E82D6B9" w14:textId="14E5F3DD" w:rsidR="00AD07B8" w:rsidRDefault="00AD07B8" w:rsidP="00337AA0">
      <w:r>
        <w:lastRenderedPageBreak/>
        <w:t xml:space="preserve">Businesses and community organizations shall be invited to participate in the Welcome Wagon Packages by introducing their services and select swag, where applicable. </w:t>
      </w:r>
    </w:p>
    <w:p w14:paraId="1F7920FA" w14:textId="6E2199D0" w:rsidR="00337AA0" w:rsidRPr="00337AA0" w:rsidRDefault="00AD07B8" w:rsidP="00180A07">
      <w:r>
        <w:t xml:space="preserve">The Director is responsible for the approval of any content and material for the Welcome Wagon Packages. </w:t>
      </w:r>
      <w:r w:rsidR="00337AA0">
        <w:t xml:space="preserve"> </w:t>
      </w:r>
    </w:p>
    <w:p w14:paraId="747E5594" w14:textId="4C97FF7A" w:rsidR="0009309C" w:rsidRDefault="0009309C" w:rsidP="0009309C">
      <w:pPr>
        <w:pStyle w:val="ListParagraph"/>
        <w:numPr>
          <w:ilvl w:val="0"/>
          <w:numId w:val="21"/>
        </w:numPr>
      </w:pPr>
      <w:r>
        <w:t xml:space="preserve">The Director </w:t>
      </w:r>
      <w:r w:rsidR="00AD07B8">
        <w:t>will</w:t>
      </w:r>
      <w:r>
        <w:t xml:space="preserve"> compile</w:t>
      </w:r>
      <w:r w:rsidR="00AD07B8">
        <w:t xml:space="preserve"> Town</w:t>
      </w:r>
      <w:r>
        <w:t xml:space="preserve"> resources</w:t>
      </w:r>
      <w:r w:rsidR="00AD07B8">
        <w:t xml:space="preserve"> for inclusion in the Welcome Wagon Packages.</w:t>
      </w:r>
    </w:p>
    <w:p w14:paraId="4DA262D8" w14:textId="56A035B2" w:rsidR="00701939" w:rsidRDefault="00701939" w:rsidP="0009309C">
      <w:pPr>
        <w:pStyle w:val="ListParagraph"/>
        <w:numPr>
          <w:ilvl w:val="0"/>
          <w:numId w:val="21"/>
        </w:numPr>
      </w:pPr>
      <w:r>
        <w:t xml:space="preserve">The Director </w:t>
      </w:r>
      <w:r w:rsidR="00AD07B8">
        <w:t xml:space="preserve">will maintain contact with the local business community to invite their participation to provide select materials for the Welcome Wagon Packages. An invitational letter will </w:t>
      </w:r>
      <w:proofErr w:type="gramStart"/>
      <w:r w:rsidR="00AD07B8">
        <w:t>be available to the business community at all times</w:t>
      </w:r>
      <w:proofErr w:type="gramEnd"/>
      <w:r w:rsidR="00AD07B8">
        <w:t xml:space="preserve"> that introduces the Welcome Wagon Package </w:t>
      </w:r>
      <w:r w:rsidR="00B437C6">
        <w:t xml:space="preserve">opportunity. </w:t>
      </w:r>
      <w:r>
        <w:t xml:space="preserve"> </w:t>
      </w:r>
    </w:p>
    <w:p w14:paraId="5F010486" w14:textId="508CE729" w:rsidR="00701939" w:rsidRDefault="00B437C6" w:rsidP="006C719B">
      <w:pPr>
        <w:pStyle w:val="ListParagraph"/>
        <w:numPr>
          <w:ilvl w:val="0"/>
          <w:numId w:val="21"/>
        </w:numPr>
      </w:pPr>
      <w:r>
        <w:t>Welcome Wagon Packages shall include a minimum material set of:</w:t>
      </w:r>
    </w:p>
    <w:p w14:paraId="0BA7AA54" w14:textId="7BDAC46D" w:rsidR="006C719B" w:rsidRDefault="003E352F" w:rsidP="003E352F">
      <w:pPr>
        <w:pStyle w:val="ListParagraph"/>
        <w:numPr>
          <w:ilvl w:val="1"/>
          <w:numId w:val="23"/>
        </w:numPr>
      </w:pPr>
      <w:r>
        <w:t>Welcome Letter from the Mayor</w:t>
      </w:r>
    </w:p>
    <w:p w14:paraId="12AE74D3" w14:textId="77549B12" w:rsidR="003E352F" w:rsidRDefault="003E352F" w:rsidP="003E352F">
      <w:pPr>
        <w:pStyle w:val="ListParagraph"/>
        <w:numPr>
          <w:ilvl w:val="1"/>
          <w:numId w:val="23"/>
        </w:numPr>
      </w:pPr>
      <w:r>
        <w:t>Town of Bassano Business Directory</w:t>
      </w:r>
    </w:p>
    <w:p w14:paraId="03CDF1B6" w14:textId="7B40F346" w:rsidR="003E352F" w:rsidRDefault="003E352F" w:rsidP="003E352F">
      <w:pPr>
        <w:pStyle w:val="ListParagraph"/>
        <w:numPr>
          <w:ilvl w:val="1"/>
          <w:numId w:val="23"/>
        </w:numPr>
        <w:rPr>
          <w:lang w:val="en-US"/>
        </w:rPr>
      </w:pPr>
      <w:r w:rsidRPr="003E352F">
        <w:rPr>
          <w:lang w:val="en-US"/>
        </w:rPr>
        <w:t>Bassano FCSS Infographic Pamphlet &amp; Business</w:t>
      </w:r>
      <w:r>
        <w:rPr>
          <w:lang w:val="en-US"/>
        </w:rPr>
        <w:t xml:space="preserve"> Card</w:t>
      </w:r>
    </w:p>
    <w:p w14:paraId="10B588CB" w14:textId="4C720461" w:rsidR="003E352F" w:rsidRDefault="003E352F" w:rsidP="003E352F">
      <w:pPr>
        <w:pStyle w:val="ListParagraph"/>
        <w:numPr>
          <w:ilvl w:val="1"/>
          <w:numId w:val="23"/>
        </w:numPr>
        <w:rPr>
          <w:lang w:val="en-US"/>
        </w:rPr>
      </w:pPr>
      <w:r>
        <w:rPr>
          <w:lang w:val="en-US"/>
        </w:rPr>
        <w:t>Tax, Utility and Permit information</w:t>
      </w:r>
    </w:p>
    <w:p w14:paraId="49D0B414" w14:textId="488CF619" w:rsidR="006C719B" w:rsidRDefault="005C1F5C" w:rsidP="0064195C">
      <w:pPr>
        <w:pStyle w:val="ListParagraph"/>
        <w:numPr>
          <w:ilvl w:val="1"/>
          <w:numId w:val="23"/>
        </w:numPr>
        <w:rPr>
          <w:lang w:val="en-US"/>
        </w:rPr>
      </w:pPr>
      <w:r>
        <w:rPr>
          <w:lang w:val="en-US"/>
        </w:rPr>
        <w:t xml:space="preserve">Town </w:t>
      </w:r>
      <w:r w:rsidR="00BD7BD5">
        <w:rPr>
          <w:lang w:val="en-US"/>
        </w:rPr>
        <w:t>Recreation</w:t>
      </w:r>
      <w:r w:rsidR="00B437C6">
        <w:rPr>
          <w:lang w:val="en-US"/>
        </w:rPr>
        <w:t xml:space="preserve"> and Leisure </w:t>
      </w:r>
      <w:r w:rsidR="00BD7BD5">
        <w:rPr>
          <w:lang w:val="en-US"/>
        </w:rPr>
        <w:t>Facilities</w:t>
      </w:r>
    </w:p>
    <w:p w14:paraId="03D78FE6" w14:textId="7A1EE0D4" w:rsidR="00B437C6" w:rsidRDefault="00B437C6" w:rsidP="0064195C">
      <w:pPr>
        <w:pStyle w:val="ListParagraph"/>
        <w:numPr>
          <w:ilvl w:val="1"/>
          <w:numId w:val="23"/>
        </w:numPr>
        <w:rPr>
          <w:lang w:val="en-US"/>
        </w:rPr>
      </w:pPr>
      <w:r>
        <w:rPr>
          <w:lang w:val="en-US"/>
        </w:rPr>
        <w:t xml:space="preserve">Fire Pit Permit Information </w:t>
      </w:r>
    </w:p>
    <w:p w14:paraId="1D3240B4" w14:textId="77777777" w:rsidR="00B437C6" w:rsidRDefault="00B437C6" w:rsidP="0064195C">
      <w:pPr>
        <w:pStyle w:val="ListParagraph"/>
        <w:numPr>
          <w:ilvl w:val="1"/>
          <w:numId w:val="23"/>
        </w:numPr>
        <w:rPr>
          <w:lang w:val="en-US"/>
        </w:rPr>
      </w:pPr>
      <w:r>
        <w:rPr>
          <w:lang w:val="en-US"/>
        </w:rPr>
        <w:t>Civic Address Requirements</w:t>
      </w:r>
    </w:p>
    <w:p w14:paraId="0DA414E3" w14:textId="59FFBA57" w:rsidR="00B437C6" w:rsidRPr="0064195C" w:rsidRDefault="00B437C6" w:rsidP="0064195C">
      <w:pPr>
        <w:pStyle w:val="ListParagraph"/>
        <w:numPr>
          <w:ilvl w:val="1"/>
          <w:numId w:val="23"/>
        </w:numPr>
        <w:rPr>
          <w:lang w:val="en-US"/>
        </w:rPr>
      </w:pPr>
      <w:r>
        <w:rPr>
          <w:lang w:val="en-US"/>
        </w:rPr>
        <w:t xml:space="preserve">Volunteer Registry Form  </w:t>
      </w:r>
    </w:p>
    <w:p w14:paraId="19B548CC" w14:textId="1E690C3B" w:rsidR="0009309C" w:rsidRDefault="0009309C" w:rsidP="00535586">
      <w:pPr>
        <w:pStyle w:val="Heading1"/>
      </w:pPr>
      <w:r>
        <w:t>Distribution</w:t>
      </w:r>
    </w:p>
    <w:p w14:paraId="5E925A54" w14:textId="77777777" w:rsidR="00B437C6" w:rsidRDefault="00B437C6" w:rsidP="005C1F5C">
      <w:pPr>
        <w:pStyle w:val="ListParagraph"/>
        <w:numPr>
          <w:ilvl w:val="0"/>
          <w:numId w:val="24"/>
        </w:numPr>
      </w:pPr>
      <w:r>
        <w:t xml:space="preserve">Welcome Wagon Packages will be available at the Town Office. </w:t>
      </w:r>
    </w:p>
    <w:p w14:paraId="6A807E2E" w14:textId="1CB62E6C" w:rsidR="005C1F5C" w:rsidRDefault="005C1F5C" w:rsidP="005C1F5C">
      <w:pPr>
        <w:pStyle w:val="ListParagraph"/>
        <w:numPr>
          <w:ilvl w:val="0"/>
          <w:numId w:val="24"/>
        </w:numPr>
      </w:pPr>
      <w:r>
        <w:t xml:space="preserve">The Director </w:t>
      </w:r>
      <w:r w:rsidR="00B437C6">
        <w:t>or Municipal Staff are</w:t>
      </w:r>
      <w:r>
        <w:t xml:space="preserve"> responsible for</w:t>
      </w:r>
      <w:r w:rsidR="000E1AA7">
        <w:t xml:space="preserve"> </w:t>
      </w:r>
      <w:r w:rsidR="00B437C6">
        <w:t xml:space="preserve">the distribution of </w:t>
      </w:r>
      <w:r w:rsidR="00180A07">
        <w:t>the Welcome</w:t>
      </w:r>
      <w:r w:rsidR="00B437C6">
        <w:t xml:space="preserve"> Wagon</w:t>
      </w:r>
      <w:r>
        <w:t xml:space="preserve"> Packages</w:t>
      </w:r>
      <w:r w:rsidR="000E1AA7">
        <w:t xml:space="preserve"> at Town Office.</w:t>
      </w:r>
    </w:p>
    <w:p w14:paraId="1B2BDF72" w14:textId="472A678F" w:rsidR="005C1F5C" w:rsidRDefault="005C1F5C" w:rsidP="005C1F5C">
      <w:pPr>
        <w:pStyle w:val="ListParagraph"/>
        <w:numPr>
          <w:ilvl w:val="0"/>
          <w:numId w:val="24"/>
        </w:numPr>
      </w:pPr>
      <w:r>
        <w:t>The Director</w:t>
      </w:r>
      <w:r w:rsidR="00B437C6">
        <w:t xml:space="preserve"> of Municipal Staff are</w:t>
      </w:r>
      <w:r>
        <w:t xml:space="preserve"> responsible of informing Realtors </w:t>
      </w:r>
      <w:r w:rsidR="00B437C6">
        <w:t xml:space="preserve">that Welcome Wagon Packages are available at the </w:t>
      </w:r>
      <w:r>
        <w:t>Town Office</w:t>
      </w:r>
      <w:r w:rsidR="003C5DFB">
        <w:t>.</w:t>
      </w:r>
    </w:p>
    <w:p w14:paraId="654287E5" w14:textId="1DBBF290" w:rsidR="005C1F5C" w:rsidRDefault="003C5DFB" w:rsidP="005C1F5C">
      <w:pPr>
        <w:pStyle w:val="ListParagraph"/>
        <w:numPr>
          <w:ilvl w:val="0"/>
          <w:numId w:val="24"/>
        </w:numPr>
      </w:pPr>
      <w:r>
        <w:t xml:space="preserve">The Director </w:t>
      </w:r>
      <w:r w:rsidR="00B437C6">
        <w:t xml:space="preserve">of Municipal Stall </w:t>
      </w:r>
      <w:r>
        <w:t xml:space="preserve">will meet 1:1 with </w:t>
      </w:r>
      <w:r w:rsidR="00B437C6">
        <w:t xml:space="preserve">the Welcome Wagon Package (where appropriate) </w:t>
      </w:r>
      <w:r>
        <w:t>recipient</w:t>
      </w:r>
      <w:r w:rsidR="00B437C6">
        <w:t xml:space="preserve"> at the Town Office </w:t>
      </w:r>
      <w:r w:rsidR="00180A07">
        <w:t>to provide</w:t>
      </w:r>
      <w:r>
        <w:t xml:space="preserve"> an </w:t>
      </w:r>
      <w:r w:rsidR="003B346F">
        <w:t>overview</w:t>
      </w:r>
      <w:r>
        <w:t xml:space="preserve"> of contents and</w:t>
      </w:r>
      <w:r w:rsidR="00B437C6">
        <w:t xml:space="preserve"> to</w:t>
      </w:r>
      <w:r>
        <w:t xml:space="preserve"> provide guidance if needed to specific services and/or programs</w:t>
      </w:r>
      <w:r w:rsidR="00C919A8">
        <w:t>.</w:t>
      </w:r>
    </w:p>
    <w:p w14:paraId="7C3650A4" w14:textId="6821082B" w:rsidR="00C919A8" w:rsidRDefault="00C919A8" w:rsidP="005C1F5C">
      <w:pPr>
        <w:pStyle w:val="ListParagraph"/>
        <w:numPr>
          <w:ilvl w:val="0"/>
          <w:numId w:val="24"/>
        </w:numPr>
      </w:pPr>
      <w:r>
        <w:t xml:space="preserve">The Director shall include a status update regarding business supports and the number of Welcome Wagon Packages what were given each month within the Director’s report to the FCSS Advisory Board. </w:t>
      </w:r>
    </w:p>
    <w:p w14:paraId="56433748" w14:textId="2F4C0C33" w:rsidR="00C919A8" w:rsidRDefault="00C919A8" w:rsidP="005C1F5C">
      <w:pPr>
        <w:pStyle w:val="ListParagraph"/>
        <w:numPr>
          <w:ilvl w:val="0"/>
          <w:numId w:val="24"/>
        </w:numPr>
      </w:pPr>
      <w:r>
        <w:t xml:space="preserve">The Director shall maintain a directory of Welcome Wagon Package recipients for internal controls. </w:t>
      </w:r>
    </w:p>
    <w:p w14:paraId="137CD739" w14:textId="03E1DC7B" w:rsidR="00C919A8" w:rsidRDefault="00C919A8" w:rsidP="005C1F5C">
      <w:pPr>
        <w:pStyle w:val="ListParagraph"/>
        <w:numPr>
          <w:ilvl w:val="0"/>
          <w:numId w:val="24"/>
        </w:numPr>
      </w:pPr>
      <w:r>
        <w:t xml:space="preserve">The Director shall maintain regular advertisements that Welcome Wagon Packages are available for pick up at the Town Office. </w:t>
      </w:r>
    </w:p>
    <w:p w14:paraId="0AD40193" w14:textId="36A99BFC" w:rsidR="00C919A8" w:rsidRDefault="00C919A8" w:rsidP="005C1F5C">
      <w:pPr>
        <w:pStyle w:val="ListParagraph"/>
        <w:numPr>
          <w:ilvl w:val="0"/>
          <w:numId w:val="24"/>
        </w:numPr>
      </w:pPr>
      <w:r>
        <w:t xml:space="preserve">Only one (1) Welcome Wagon Package shall be given per household. </w:t>
      </w:r>
    </w:p>
    <w:p w14:paraId="23D1D1A3" w14:textId="045A3630" w:rsidR="00C919A8" w:rsidRPr="005C1F5C" w:rsidRDefault="00C919A8" w:rsidP="005C1F5C">
      <w:pPr>
        <w:pStyle w:val="ListParagraph"/>
        <w:numPr>
          <w:ilvl w:val="0"/>
          <w:numId w:val="24"/>
        </w:numPr>
      </w:pPr>
      <w:r>
        <w:t xml:space="preserve">Welcome Wagon Packages are available to property owners or renters. </w:t>
      </w:r>
    </w:p>
    <w:p w14:paraId="4C1CAB8B" w14:textId="375092D7" w:rsidR="0009309C" w:rsidRDefault="0009309C" w:rsidP="00535586">
      <w:pPr>
        <w:pStyle w:val="Heading1"/>
      </w:pPr>
      <w:r>
        <w:lastRenderedPageBreak/>
        <w:t>Updating</w:t>
      </w:r>
    </w:p>
    <w:p w14:paraId="291E107B" w14:textId="164D8C3C" w:rsidR="003B346F" w:rsidRDefault="003B346F" w:rsidP="003B346F">
      <w:pPr>
        <w:pStyle w:val="ListParagraph"/>
        <w:numPr>
          <w:ilvl w:val="0"/>
          <w:numId w:val="27"/>
        </w:numPr>
      </w:pPr>
      <w:r>
        <w:t>It is the responsibility of the Director to ensure</w:t>
      </w:r>
      <w:r w:rsidR="00C919A8">
        <w:t xml:space="preserve"> that the Welcome Wagon Package’s Town </w:t>
      </w:r>
      <w:r>
        <w:t>contents are current.</w:t>
      </w:r>
    </w:p>
    <w:p w14:paraId="4F1232E8" w14:textId="137FFE06" w:rsidR="003B346F" w:rsidRDefault="003B346F" w:rsidP="003B346F">
      <w:pPr>
        <w:pStyle w:val="ListParagraph"/>
        <w:numPr>
          <w:ilvl w:val="0"/>
          <w:numId w:val="27"/>
        </w:numPr>
      </w:pPr>
      <w:r>
        <w:t xml:space="preserve">No more than 10 </w:t>
      </w:r>
      <w:r w:rsidR="00C919A8">
        <w:t>W</w:t>
      </w:r>
      <w:r>
        <w:t>elcome</w:t>
      </w:r>
      <w:r w:rsidR="00C919A8">
        <w:t xml:space="preserve"> Wagon P</w:t>
      </w:r>
      <w:r>
        <w:t>ackages are to be maintained</w:t>
      </w:r>
      <w:r w:rsidR="00C919A8">
        <w:t xml:space="preserve"> at one time. </w:t>
      </w:r>
    </w:p>
    <w:p w14:paraId="3DD0CDDA" w14:textId="5DF99D84" w:rsidR="00252F26" w:rsidRDefault="00CA3A68" w:rsidP="00535586">
      <w:pPr>
        <w:pStyle w:val="Heading1"/>
      </w:pPr>
      <w:r>
        <w:t>Process</w:t>
      </w:r>
      <w:r w:rsidR="001C36B7">
        <w:t xml:space="preserve"> </w:t>
      </w:r>
    </w:p>
    <w:p w14:paraId="21168E63" w14:textId="7E906D8D" w:rsidR="00D571EF" w:rsidRDefault="00D571EF" w:rsidP="0009309C">
      <w:pPr>
        <w:pStyle w:val="ListParagraph"/>
        <w:numPr>
          <w:ilvl w:val="0"/>
          <w:numId w:val="19"/>
        </w:numPr>
      </w:pPr>
      <w:r>
        <w:t xml:space="preserve">In accordance with the Financial Planning Policy P-FCSS006 </w:t>
      </w:r>
      <w:r w:rsidR="00180A07">
        <w:t>and Programming</w:t>
      </w:r>
      <w:r>
        <w:t xml:space="preserve"> Policy P-FCSS007 the FCSS Advisory Board shall include an annual budget of up to $500 to maintain this program. </w:t>
      </w:r>
    </w:p>
    <w:p w14:paraId="05C7BCFA" w14:textId="570CF3D0" w:rsidR="00D053B2" w:rsidRDefault="00D053B2" w:rsidP="00D053B2">
      <w:r w:rsidRPr="00D053B2">
        <w:t xml:space="preserve">The FCSS Advisory Board shall ensure adequate time is provided to the Director to maintain the Welcome Wagon Package initiative as a priority deliverable.  </w:t>
      </w:r>
    </w:p>
    <w:p w14:paraId="3EFB44B5" w14:textId="6BF7053A" w:rsidR="00D571EF" w:rsidRDefault="00D571EF" w:rsidP="00D571EF">
      <w:pPr>
        <w:pStyle w:val="Heading1"/>
      </w:pPr>
      <w:r>
        <w:t xml:space="preserve">Policy Reference </w:t>
      </w:r>
    </w:p>
    <w:p w14:paraId="485DE2F8" w14:textId="5644D1C4" w:rsidR="00D571EF" w:rsidRDefault="00D571EF" w:rsidP="00D571EF">
      <w:pPr>
        <w:pStyle w:val="ListParagraph"/>
        <w:numPr>
          <w:ilvl w:val="0"/>
          <w:numId w:val="28"/>
        </w:numPr>
      </w:pPr>
      <w:r>
        <w:t xml:space="preserve">P-FCSS006 – Financial Planning Policy </w:t>
      </w:r>
    </w:p>
    <w:p w14:paraId="293038DA" w14:textId="573255FA" w:rsidR="00D571EF" w:rsidRDefault="00D571EF" w:rsidP="00D571EF">
      <w:pPr>
        <w:pStyle w:val="ListParagraph"/>
        <w:numPr>
          <w:ilvl w:val="0"/>
          <w:numId w:val="28"/>
        </w:numPr>
      </w:pPr>
      <w:r>
        <w:t xml:space="preserve">P-FCSS007 – Programming Policy </w:t>
      </w:r>
    </w:p>
    <w:p w14:paraId="2FB5F901" w14:textId="28B68D82" w:rsidR="00D571EF" w:rsidRDefault="00D571EF" w:rsidP="00D571EF">
      <w:pPr>
        <w:pStyle w:val="Heading1"/>
      </w:pPr>
    </w:p>
    <w:p w14:paraId="2732D22B" w14:textId="77777777" w:rsidR="00CA3A68" w:rsidRPr="00CA3A68" w:rsidRDefault="00CA3A68" w:rsidP="00CA3A68"/>
    <w:p w14:paraId="3B7602C6" w14:textId="2DDBC9B8" w:rsidR="005C3FC6" w:rsidRPr="00252F26" w:rsidRDefault="005C3FC6" w:rsidP="005C3FC6">
      <w:pPr>
        <w:jc w:val="center"/>
      </w:pPr>
      <w:r>
        <w:t>END OF POLICY</w:t>
      </w:r>
    </w:p>
    <w:sectPr w:rsidR="005C3FC6" w:rsidRPr="00252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DF99" w14:textId="77777777" w:rsidR="00A94153" w:rsidRDefault="00A94153" w:rsidP="006740F9">
      <w:pPr>
        <w:spacing w:after="0" w:line="240" w:lineRule="auto"/>
      </w:pPr>
      <w:r>
        <w:separator/>
      </w:r>
    </w:p>
  </w:endnote>
  <w:endnote w:type="continuationSeparator" w:id="0">
    <w:p w14:paraId="2D8F4B2B" w14:textId="77777777" w:rsidR="00A94153" w:rsidRDefault="00A94153" w:rsidP="0067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5716" w14:textId="77777777" w:rsidR="00190EB1" w:rsidRDefault="00190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9619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62310E" w14:textId="3E872E1D" w:rsidR="005331D4" w:rsidRDefault="005331D4">
            <w:pPr>
              <w:pStyle w:val="Footer"/>
              <w:jc w:val="center"/>
            </w:pPr>
            <w:r w:rsidRPr="0037166A">
              <w:rPr>
                <w:rFonts w:cstheme="minorHAnsi"/>
                <w:sz w:val="18"/>
                <w:szCs w:val="18"/>
              </w:rPr>
              <w:t xml:space="preserve">Page </w:t>
            </w:r>
            <w:r w:rsidRPr="0037166A">
              <w:rPr>
                <w:rFonts w:cstheme="minorHAnsi"/>
                <w:sz w:val="20"/>
                <w:szCs w:val="20"/>
              </w:rPr>
              <w:fldChar w:fldCharType="begin"/>
            </w:r>
            <w:r w:rsidRPr="0037166A">
              <w:rPr>
                <w:rFonts w:cstheme="minorHAnsi"/>
                <w:sz w:val="18"/>
                <w:szCs w:val="18"/>
              </w:rPr>
              <w:instrText xml:space="preserve"> PAGE </w:instrText>
            </w:r>
            <w:r w:rsidRPr="0037166A">
              <w:rPr>
                <w:rFonts w:cstheme="minorHAnsi"/>
                <w:sz w:val="20"/>
                <w:szCs w:val="20"/>
              </w:rPr>
              <w:fldChar w:fldCharType="separate"/>
            </w:r>
            <w:r w:rsidR="00252F26">
              <w:rPr>
                <w:rFonts w:cstheme="minorHAnsi"/>
                <w:noProof/>
                <w:sz w:val="18"/>
                <w:szCs w:val="18"/>
              </w:rPr>
              <w:t>1</w:t>
            </w:r>
            <w:r w:rsidRPr="0037166A">
              <w:rPr>
                <w:rFonts w:cstheme="minorHAnsi"/>
                <w:sz w:val="20"/>
                <w:szCs w:val="20"/>
              </w:rPr>
              <w:fldChar w:fldCharType="end"/>
            </w:r>
            <w:r w:rsidRPr="0037166A">
              <w:rPr>
                <w:rFonts w:cstheme="minorHAnsi"/>
                <w:sz w:val="18"/>
                <w:szCs w:val="18"/>
              </w:rPr>
              <w:t xml:space="preserve"> of </w:t>
            </w:r>
            <w:r w:rsidRPr="0037166A">
              <w:rPr>
                <w:rFonts w:cstheme="minorHAnsi"/>
                <w:sz w:val="20"/>
                <w:szCs w:val="20"/>
              </w:rPr>
              <w:fldChar w:fldCharType="begin"/>
            </w:r>
            <w:r w:rsidRPr="0037166A">
              <w:rPr>
                <w:rFonts w:cstheme="minorHAnsi"/>
                <w:sz w:val="18"/>
                <w:szCs w:val="18"/>
              </w:rPr>
              <w:instrText xml:space="preserve"> NUMPAGES  </w:instrText>
            </w:r>
            <w:r w:rsidRPr="0037166A">
              <w:rPr>
                <w:rFonts w:cstheme="minorHAnsi"/>
                <w:sz w:val="20"/>
                <w:szCs w:val="20"/>
              </w:rPr>
              <w:fldChar w:fldCharType="separate"/>
            </w:r>
            <w:r w:rsidR="00252F26">
              <w:rPr>
                <w:rFonts w:cstheme="minorHAnsi"/>
                <w:noProof/>
                <w:sz w:val="18"/>
                <w:szCs w:val="18"/>
              </w:rPr>
              <w:t>1</w:t>
            </w:r>
            <w:r w:rsidRPr="0037166A">
              <w:rPr>
                <w:rFonts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434A25CE" w14:textId="77777777" w:rsidR="005331D4" w:rsidRDefault="00533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7B0B" w14:textId="77777777" w:rsidR="00190EB1" w:rsidRDefault="00190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7FB5" w14:textId="77777777" w:rsidR="00A94153" w:rsidRDefault="00A94153" w:rsidP="006740F9">
      <w:pPr>
        <w:spacing w:after="0" w:line="240" w:lineRule="auto"/>
      </w:pPr>
      <w:r>
        <w:separator/>
      </w:r>
    </w:p>
  </w:footnote>
  <w:footnote w:type="continuationSeparator" w:id="0">
    <w:p w14:paraId="24A17618" w14:textId="77777777" w:rsidR="00A94153" w:rsidRDefault="00A94153" w:rsidP="0067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13C0" w14:textId="23FECD17" w:rsidR="006546D4" w:rsidRDefault="00654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B8E6" w14:textId="39CCF3DE" w:rsidR="006546D4" w:rsidRDefault="00F72E60">
    <w:pPr>
      <w:pStyle w:val="Header"/>
    </w:pPr>
    <w:sdt>
      <w:sdtPr>
        <w:id w:val="198681887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E8755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5877205" o:spid="_x0000_s2053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sdtContent>
    </w:sdt>
    <w:r w:rsidR="00885F3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86F188" wp14:editId="19073EEA">
              <wp:simplePos x="0" y="0"/>
              <wp:positionH relativeFrom="column">
                <wp:posOffset>4653887</wp:posOffset>
              </wp:positionH>
              <wp:positionV relativeFrom="paragraph">
                <wp:posOffset>-162977</wp:posOffset>
              </wp:positionV>
              <wp:extent cx="1405719" cy="539087"/>
              <wp:effectExtent l="0" t="0" r="444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5719" cy="53908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C4F781" w14:textId="5D907923" w:rsidR="00885F33" w:rsidRDefault="00885F33" w:rsidP="00885F33">
                          <w:pPr>
                            <w:jc w:val="right"/>
                          </w:pPr>
                          <w:r>
                            <w:t>P-FCSS0</w:t>
                          </w:r>
                          <w:r w:rsidR="00C1259D">
                            <w:t>10</w:t>
                          </w:r>
                          <w:r>
                            <w:br/>
                            <w:t>202</w:t>
                          </w:r>
                          <w:r w:rsidR="00C1259D"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6F1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6.45pt;margin-top:-12.85pt;width:110.7pt;height:42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" fillcolor="white [3201]" stroked="f" strokeweight=".5pt">
              <v:textbox>
                <w:txbxContent>
                  <w:p w14:paraId="45C4F781" w14:textId="5D907923" w:rsidR="00885F33" w:rsidRDefault="00885F33" w:rsidP="00885F33">
                    <w:pPr>
                      <w:jc w:val="right"/>
                    </w:pPr>
                    <w:r>
                      <w:t>P-FCSS0</w:t>
                    </w:r>
                    <w:r w:rsidR="00C1259D">
                      <w:t>10</w:t>
                    </w:r>
                    <w:r>
                      <w:br/>
                      <w:t>202</w:t>
                    </w:r>
                    <w:r w:rsidR="00C1259D">
                      <w:t>2</w:t>
                    </w:r>
                  </w:p>
                </w:txbxContent>
              </v:textbox>
            </v:shape>
          </w:pict>
        </mc:Fallback>
      </mc:AlternateContent>
    </w:r>
    <w:r w:rsidR="006546D4">
      <w:rPr>
        <w:noProof/>
      </w:rPr>
      <w:drawing>
        <wp:inline distT="0" distB="0" distL="0" distR="0" wp14:anchorId="0D03C214" wp14:editId="1081EFD1">
          <wp:extent cx="1352739" cy="914528"/>
          <wp:effectExtent l="0" t="0" r="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739" cy="9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3411" w14:textId="18E4FE5C" w:rsidR="006546D4" w:rsidRDefault="00654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B58"/>
    <w:multiLevelType w:val="hybridMultilevel"/>
    <w:tmpl w:val="C2B4E3F8"/>
    <w:lvl w:ilvl="0" w:tplc="2B2242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5EAE"/>
    <w:multiLevelType w:val="hybridMultilevel"/>
    <w:tmpl w:val="0916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7B66"/>
    <w:multiLevelType w:val="hybridMultilevel"/>
    <w:tmpl w:val="968E66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0119"/>
    <w:multiLevelType w:val="hybridMultilevel"/>
    <w:tmpl w:val="E43A43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34624"/>
    <w:multiLevelType w:val="hybridMultilevel"/>
    <w:tmpl w:val="40184C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23326"/>
    <w:multiLevelType w:val="hybridMultilevel"/>
    <w:tmpl w:val="783CFDD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E5792"/>
    <w:multiLevelType w:val="multilevel"/>
    <w:tmpl w:val="DC7C30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7162AA8"/>
    <w:multiLevelType w:val="multilevel"/>
    <w:tmpl w:val="3CF289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623123"/>
    <w:multiLevelType w:val="multilevel"/>
    <w:tmpl w:val="7BE21B5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CE7596D"/>
    <w:multiLevelType w:val="hybridMultilevel"/>
    <w:tmpl w:val="E43A4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C3310"/>
    <w:multiLevelType w:val="multilevel"/>
    <w:tmpl w:val="5F6C0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7950D64"/>
    <w:multiLevelType w:val="hybridMultilevel"/>
    <w:tmpl w:val="072CA6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A1F3D"/>
    <w:multiLevelType w:val="hybridMultilevel"/>
    <w:tmpl w:val="444EBD7E"/>
    <w:lvl w:ilvl="0" w:tplc="192ACA9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10670"/>
    <w:multiLevelType w:val="hybridMultilevel"/>
    <w:tmpl w:val="52CAA4AA"/>
    <w:lvl w:ilvl="0" w:tplc="87AC67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51338"/>
    <w:multiLevelType w:val="hybridMultilevel"/>
    <w:tmpl w:val="0E6E1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A2ECA"/>
    <w:multiLevelType w:val="hybridMultilevel"/>
    <w:tmpl w:val="6F72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77089"/>
    <w:multiLevelType w:val="hybridMultilevel"/>
    <w:tmpl w:val="0D329D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D12A8"/>
    <w:multiLevelType w:val="hybridMultilevel"/>
    <w:tmpl w:val="0EE01A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55B59"/>
    <w:multiLevelType w:val="hybridMultilevel"/>
    <w:tmpl w:val="72EC5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D1A99"/>
    <w:multiLevelType w:val="hybridMultilevel"/>
    <w:tmpl w:val="B37AED86"/>
    <w:lvl w:ilvl="0" w:tplc="CF406BC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71331"/>
    <w:multiLevelType w:val="hybridMultilevel"/>
    <w:tmpl w:val="07188D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B112C"/>
    <w:multiLevelType w:val="hybridMultilevel"/>
    <w:tmpl w:val="A1D850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A5F0A"/>
    <w:multiLevelType w:val="hybridMultilevel"/>
    <w:tmpl w:val="A078C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B4D1A"/>
    <w:multiLevelType w:val="hybridMultilevel"/>
    <w:tmpl w:val="BEE009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E6BB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B4358F"/>
    <w:multiLevelType w:val="multilevel"/>
    <w:tmpl w:val="10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7B7B647C"/>
    <w:multiLevelType w:val="hybridMultilevel"/>
    <w:tmpl w:val="85940FD8"/>
    <w:lvl w:ilvl="0" w:tplc="2A58CD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F0551"/>
    <w:multiLevelType w:val="hybridMultilevel"/>
    <w:tmpl w:val="646C1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20222">
    <w:abstractNumId w:val="17"/>
  </w:num>
  <w:num w:numId="2" w16cid:durableId="345254530">
    <w:abstractNumId w:val="5"/>
  </w:num>
  <w:num w:numId="3" w16cid:durableId="797799176">
    <w:abstractNumId w:val="0"/>
  </w:num>
  <w:num w:numId="4" w16cid:durableId="872114748">
    <w:abstractNumId w:val="23"/>
  </w:num>
  <w:num w:numId="5" w16cid:durableId="868681136">
    <w:abstractNumId w:val="4"/>
  </w:num>
  <w:num w:numId="6" w16cid:durableId="1062100199">
    <w:abstractNumId w:val="2"/>
  </w:num>
  <w:num w:numId="7" w16cid:durableId="1573277769">
    <w:abstractNumId w:val="20"/>
  </w:num>
  <w:num w:numId="8" w16cid:durableId="2119449559">
    <w:abstractNumId w:val="21"/>
  </w:num>
  <w:num w:numId="9" w16cid:durableId="840851453">
    <w:abstractNumId w:val="16"/>
  </w:num>
  <w:num w:numId="10" w16cid:durableId="308019747">
    <w:abstractNumId w:val="19"/>
  </w:num>
  <w:num w:numId="11" w16cid:durableId="480318349">
    <w:abstractNumId w:val="11"/>
  </w:num>
  <w:num w:numId="12" w16cid:durableId="2055812736">
    <w:abstractNumId w:val="8"/>
  </w:num>
  <w:num w:numId="13" w16cid:durableId="168982745">
    <w:abstractNumId w:val="14"/>
  </w:num>
  <w:num w:numId="14" w16cid:durableId="741224246">
    <w:abstractNumId w:val="26"/>
  </w:num>
  <w:num w:numId="15" w16cid:durableId="1178077540">
    <w:abstractNumId w:val="22"/>
  </w:num>
  <w:num w:numId="16" w16cid:durableId="557326250">
    <w:abstractNumId w:val="18"/>
  </w:num>
  <w:num w:numId="17" w16cid:durableId="1382632381">
    <w:abstractNumId w:val="13"/>
  </w:num>
  <w:num w:numId="18" w16cid:durableId="1590848435">
    <w:abstractNumId w:val="12"/>
  </w:num>
  <w:num w:numId="19" w16cid:durableId="1024358117">
    <w:abstractNumId w:val="25"/>
  </w:num>
  <w:num w:numId="20" w16cid:durableId="2102599290">
    <w:abstractNumId w:val="24"/>
  </w:num>
  <w:num w:numId="21" w16cid:durableId="804472816">
    <w:abstractNumId w:val="27"/>
  </w:num>
  <w:num w:numId="22" w16cid:durableId="2018460310">
    <w:abstractNumId w:val="6"/>
  </w:num>
  <w:num w:numId="23" w16cid:durableId="29651002">
    <w:abstractNumId w:val="7"/>
  </w:num>
  <w:num w:numId="24" w16cid:durableId="193269227">
    <w:abstractNumId w:val="10"/>
  </w:num>
  <w:num w:numId="25" w16cid:durableId="125663388">
    <w:abstractNumId w:val="15"/>
  </w:num>
  <w:num w:numId="26" w16cid:durableId="393626985">
    <w:abstractNumId w:val="1"/>
  </w:num>
  <w:num w:numId="27" w16cid:durableId="1937325474">
    <w:abstractNumId w:val="9"/>
  </w:num>
  <w:num w:numId="28" w16cid:durableId="1122961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F9"/>
    <w:rsid w:val="00034676"/>
    <w:rsid w:val="0007192C"/>
    <w:rsid w:val="0009309C"/>
    <w:rsid w:val="000E1AA7"/>
    <w:rsid w:val="00112EE9"/>
    <w:rsid w:val="001234BA"/>
    <w:rsid w:val="00180A07"/>
    <w:rsid w:val="00190EB1"/>
    <w:rsid w:val="001C36B7"/>
    <w:rsid w:val="001D3988"/>
    <w:rsid w:val="00201723"/>
    <w:rsid w:val="00215B51"/>
    <w:rsid w:val="00216FAD"/>
    <w:rsid w:val="002256DD"/>
    <w:rsid w:val="00252F26"/>
    <w:rsid w:val="002575C6"/>
    <w:rsid w:val="00262BEF"/>
    <w:rsid w:val="002A42BB"/>
    <w:rsid w:val="0030182C"/>
    <w:rsid w:val="00317DB7"/>
    <w:rsid w:val="00320663"/>
    <w:rsid w:val="003258E8"/>
    <w:rsid w:val="00337AA0"/>
    <w:rsid w:val="0037166A"/>
    <w:rsid w:val="00395455"/>
    <w:rsid w:val="003B346F"/>
    <w:rsid w:val="003C5DFB"/>
    <w:rsid w:val="003E352F"/>
    <w:rsid w:val="00421075"/>
    <w:rsid w:val="00431DA1"/>
    <w:rsid w:val="005227AB"/>
    <w:rsid w:val="005331D4"/>
    <w:rsid w:val="00535586"/>
    <w:rsid w:val="00541479"/>
    <w:rsid w:val="00580193"/>
    <w:rsid w:val="005A5E47"/>
    <w:rsid w:val="005C1F5C"/>
    <w:rsid w:val="005C3FC6"/>
    <w:rsid w:val="005C4797"/>
    <w:rsid w:val="0064195C"/>
    <w:rsid w:val="006546D4"/>
    <w:rsid w:val="00657AB5"/>
    <w:rsid w:val="006740F9"/>
    <w:rsid w:val="00686E29"/>
    <w:rsid w:val="006B3C78"/>
    <w:rsid w:val="006C719B"/>
    <w:rsid w:val="006F209C"/>
    <w:rsid w:val="00701939"/>
    <w:rsid w:val="007D3F62"/>
    <w:rsid w:val="00885F33"/>
    <w:rsid w:val="009534F6"/>
    <w:rsid w:val="0096720C"/>
    <w:rsid w:val="00A12819"/>
    <w:rsid w:val="00A16007"/>
    <w:rsid w:val="00A31104"/>
    <w:rsid w:val="00A361DF"/>
    <w:rsid w:val="00A878CB"/>
    <w:rsid w:val="00A94153"/>
    <w:rsid w:val="00AC1B89"/>
    <w:rsid w:val="00AD07B8"/>
    <w:rsid w:val="00AE1119"/>
    <w:rsid w:val="00B133E6"/>
    <w:rsid w:val="00B437C6"/>
    <w:rsid w:val="00B77F37"/>
    <w:rsid w:val="00B86A4C"/>
    <w:rsid w:val="00B93C44"/>
    <w:rsid w:val="00BC45F7"/>
    <w:rsid w:val="00BD7BD5"/>
    <w:rsid w:val="00C05C5A"/>
    <w:rsid w:val="00C1259D"/>
    <w:rsid w:val="00C15B0D"/>
    <w:rsid w:val="00C20E4F"/>
    <w:rsid w:val="00C37A66"/>
    <w:rsid w:val="00C50AA7"/>
    <w:rsid w:val="00C919A8"/>
    <w:rsid w:val="00C94C7E"/>
    <w:rsid w:val="00CA3A68"/>
    <w:rsid w:val="00CD40D2"/>
    <w:rsid w:val="00D053B2"/>
    <w:rsid w:val="00D156F4"/>
    <w:rsid w:val="00D167DE"/>
    <w:rsid w:val="00D26C47"/>
    <w:rsid w:val="00D571EF"/>
    <w:rsid w:val="00DF13F5"/>
    <w:rsid w:val="00E545F8"/>
    <w:rsid w:val="00E56E11"/>
    <w:rsid w:val="00EE0F01"/>
    <w:rsid w:val="00EF2FAC"/>
    <w:rsid w:val="00F216F6"/>
    <w:rsid w:val="00F72E60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0A68526"/>
  <w15:docId w15:val="{DF623170-4283-4FAE-8C3D-9966E4ED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6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F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F9"/>
  </w:style>
  <w:style w:type="paragraph" w:styleId="Footer">
    <w:name w:val="footer"/>
    <w:basedOn w:val="Normal"/>
    <w:link w:val="FooterChar"/>
    <w:uiPriority w:val="99"/>
    <w:unhideWhenUsed/>
    <w:rsid w:val="0067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F9"/>
  </w:style>
  <w:style w:type="paragraph" w:styleId="ListParagraph">
    <w:name w:val="List Paragraph"/>
    <w:basedOn w:val="Normal"/>
    <w:uiPriority w:val="34"/>
    <w:qFormat/>
    <w:rsid w:val="006740F9"/>
    <w:pPr>
      <w:ind w:left="720"/>
      <w:contextualSpacing/>
    </w:pPr>
  </w:style>
  <w:style w:type="table" w:styleId="TableGrid">
    <w:name w:val="Table Grid"/>
    <w:basedOn w:val="TableNormal"/>
    <w:rsid w:val="0067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40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0F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E0F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546D4"/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20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20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104"/>
    <w:rPr>
      <w:b/>
      <w:bCs/>
      <w:sz w:val="20"/>
      <w:szCs w:val="20"/>
    </w:rPr>
  </w:style>
  <w:style w:type="paragraph" w:customStyle="1" w:styleId="CM22">
    <w:name w:val="CM22"/>
    <w:basedOn w:val="Normal"/>
    <w:next w:val="Normal"/>
    <w:uiPriority w:val="99"/>
    <w:rsid w:val="003258E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/>
    </w:rPr>
  </w:style>
  <w:style w:type="paragraph" w:customStyle="1" w:styleId="Default">
    <w:name w:val="Default"/>
    <w:rsid w:val="003258E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/>
    </w:rPr>
  </w:style>
  <w:style w:type="table" w:styleId="LightShading">
    <w:name w:val="Light Shading"/>
    <w:basedOn w:val="TableNormal"/>
    <w:uiPriority w:val="60"/>
    <w:rsid w:val="003018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337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Bassano CAO</dc:creator>
  <cp:lastModifiedBy>Amanda Barron</cp:lastModifiedBy>
  <cp:revision>3</cp:revision>
  <dcterms:created xsi:type="dcterms:W3CDTF">2022-10-14T16:33:00Z</dcterms:created>
  <dcterms:modified xsi:type="dcterms:W3CDTF">2022-10-14T17:28:00Z</dcterms:modified>
</cp:coreProperties>
</file>